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D9C" w:rsidRDefault="00BA1901">
      <w:pPr>
        <w:pStyle w:val="PageHead"/>
      </w:pPr>
      <w:bookmarkStart w:id="0" w:name="_GoBack"/>
      <w:bookmarkEnd w:id="0"/>
      <w:r>
        <w:rPr>
          <w:noProof/>
          <w:w w:val="100"/>
          <w:sz w:val="20"/>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114300" cy="328930"/>
                <wp:effectExtent l="0" t="0" r="0" b="0"/>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28930"/>
                        </a:xfrm>
                        <a:prstGeom prst="rect">
                          <a:avLst/>
                        </a:prstGeom>
                        <a:solidFill>
                          <a:srgbClr val="333333"/>
                        </a:solidFill>
                        <a:ln w="9525">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A15B3" id="Rectangle 29" o:spid="_x0000_s1026" style="position:absolute;margin-left:0;margin-top:0;width:9pt;height:25.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" fillcolor="#333" strokecolor="#333"/>
            </w:pict>
          </mc:Fallback>
        </mc:AlternateContent>
      </w:r>
      <w:r w:rsidR="009158E4">
        <w:rPr>
          <w:rFonts w:eastAsia="MS Mincho"/>
        </w:rPr>
        <w:t>Sample Document Retention and De</w:t>
      </w:r>
      <w:r w:rsidR="009158E4">
        <w:rPr>
          <w:b w:val="0"/>
        </w:rPr>
        <w:t>s</w:t>
      </w:r>
      <w:r w:rsidR="009158E4">
        <w:rPr>
          <w:rFonts w:eastAsia="MS Mincho"/>
        </w:rPr>
        <w:t>truction Policy</w:t>
      </w:r>
    </w:p>
    <w:p w:rsidR="004A0D9C" w:rsidRDefault="004A0D9C">
      <w:pPr>
        <w:pStyle w:val="Text"/>
        <w:spacing w:before="0"/>
      </w:pPr>
    </w:p>
    <w:p w:rsidR="004A0D9C" w:rsidRDefault="004A0D9C">
      <w:pPr>
        <w:pStyle w:val="Text"/>
        <w:spacing w:before="0"/>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CellMar>
          <w:left w:w="0" w:type="dxa"/>
          <w:right w:w="0" w:type="dxa"/>
        </w:tblCellMar>
        <w:tblLook w:val="01E0" w:firstRow="1" w:lastRow="1" w:firstColumn="1" w:lastColumn="1" w:noHBand="0" w:noVBand="0"/>
      </w:tblPr>
      <w:tblGrid>
        <w:gridCol w:w="9360"/>
      </w:tblGrid>
      <w:tr w:rsidR="004A0D9C">
        <w:tc>
          <w:tcPr>
            <w:tcW w:w="9360" w:type="dxa"/>
            <w:shd w:val="clear" w:color="auto" w:fill="D9D9D9"/>
          </w:tcPr>
          <w:p w:rsidR="004A0D9C" w:rsidRDefault="009158E4">
            <w:pPr>
              <w:pStyle w:val="Text"/>
              <w:spacing w:before="60" w:after="60" w:line="320" w:lineRule="exact"/>
              <w:ind w:left="120" w:right="120"/>
            </w:pPr>
            <w:r>
              <w:rPr>
                <w:rFonts w:eastAsia="MS Mincho"/>
                <w:b/>
                <w:bCs/>
              </w:rPr>
              <w:t>PURPOSE OF THIS TOOL:</w:t>
            </w:r>
            <w:r>
              <w:rPr>
                <w:rFonts w:eastAsia="MS Mincho"/>
              </w:rPr>
              <w:t xml:space="preserve"> Certain federal laws prohibit the destruction of certain documents. Not-for-profit organizations should have a written, mandatory document retention and periodic destruction policy. Policies such as this will eliminate accidental or innocent destruction. In addition, it is important for administrative personnel to know the length of time records should be retained to be in compliance. </w:t>
            </w:r>
          </w:p>
        </w:tc>
      </w:tr>
    </w:tbl>
    <w:p w:rsidR="004A0D9C" w:rsidRDefault="009158E4">
      <w:pPr>
        <w:pStyle w:val="AHead"/>
        <w:rPr>
          <w:rFonts w:eastAsia="MS Mincho"/>
        </w:rPr>
      </w:pPr>
      <w:r>
        <w:rPr>
          <w:rFonts w:eastAsia="MS Mincho"/>
        </w:rPr>
        <w:t>Document Destruction</w:t>
      </w:r>
    </w:p>
    <w:p w:rsidR="004A0D9C" w:rsidRDefault="009158E4">
      <w:pPr>
        <w:pStyle w:val="Text"/>
        <w:spacing w:before="0"/>
        <w:rPr>
          <w:rFonts w:eastAsia="MS Mincho"/>
        </w:rPr>
      </w:pPr>
      <w:r>
        <w:rPr>
          <w:rFonts w:eastAsia="MS Mincho"/>
        </w:rPr>
        <w:t xml:space="preserve">The Document Retention and Destruction Policy identifies the record retention responsibilities of staff, volunteers, members of the board of directors, and outsiders for maintaining and documenting the storage and destruction of the organization’s documents and records. </w:t>
      </w:r>
    </w:p>
    <w:p w:rsidR="004A0D9C" w:rsidRDefault="009158E4">
      <w:pPr>
        <w:pStyle w:val="Text"/>
        <w:rPr>
          <w:rFonts w:eastAsia="MS Mincho"/>
        </w:rPr>
      </w:pPr>
      <w:r>
        <w:rPr>
          <w:rFonts w:eastAsia="MS Mincho"/>
        </w:rPr>
        <w:t xml:space="preserve">The organization’s staff, volunteers, members of the board of directors, committee members and outsiders (independent contractors via agreements with them) are required to honor the following rules: </w:t>
      </w:r>
    </w:p>
    <w:p w:rsidR="004A0D9C" w:rsidRDefault="009158E4">
      <w:pPr>
        <w:pStyle w:val="NumberList"/>
        <w:spacing w:before="240"/>
        <w:rPr>
          <w:rFonts w:eastAsia="MS Mincho"/>
        </w:rPr>
      </w:pPr>
      <w:r>
        <w:rPr>
          <w:rFonts w:eastAsia="MS Mincho"/>
          <w:i/>
        </w:rPr>
        <w:t>a.</w:t>
      </w:r>
      <w:r>
        <w:rPr>
          <w:rFonts w:eastAsia="MS Mincho"/>
        </w:rPr>
        <w:tab/>
        <w:t xml:space="preserve">Paper or electronic documents indicated under the terms for retention in the following section will be transferred and maintained by (fill in the blank based on the organization’s practices);  </w:t>
      </w:r>
    </w:p>
    <w:p w:rsidR="004A0D9C" w:rsidRDefault="009158E4">
      <w:pPr>
        <w:pStyle w:val="NumberList"/>
        <w:rPr>
          <w:rFonts w:eastAsia="MS Mincho"/>
        </w:rPr>
      </w:pPr>
      <w:r>
        <w:rPr>
          <w:rFonts w:eastAsia="MS Mincho"/>
          <w:i/>
        </w:rPr>
        <w:t>b.</w:t>
      </w:r>
      <w:r>
        <w:rPr>
          <w:rFonts w:eastAsia="MS Mincho"/>
        </w:rPr>
        <w:tab/>
        <w:t xml:space="preserve">All other paper documents will be destroyed after three years;  </w:t>
      </w:r>
    </w:p>
    <w:p w:rsidR="004A0D9C" w:rsidRDefault="009158E4">
      <w:pPr>
        <w:pStyle w:val="NumberList"/>
        <w:rPr>
          <w:rFonts w:eastAsia="MS Mincho"/>
        </w:rPr>
      </w:pPr>
      <w:r>
        <w:rPr>
          <w:rFonts w:eastAsia="MS Mincho"/>
          <w:i/>
        </w:rPr>
        <w:t>c.</w:t>
      </w:r>
      <w:r>
        <w:rPr>
          <w:rFonts w:eastAsia="MS Mincho"/>
        </w:rPr>
        <w:tab/>
        <w:t xml:space="preserve">All other electronic documents will be deleted from all individual computers, data bases, networks, and back-up storage after one year;  </w:t>
      </w:r>
    </w:p>
    <w:p w:rsidR="004A0D9C" w:rsidRDefault="009158E4">
      <w:pPr>
        <w:pStyle w:val="NumberList"/>
        <w:rPr>
          <w:rFonts w:eastAsia="MS Mincho"/>
        </w:rPr>
      </w:pPr>
      <w:r>
        <w:rPr>
          <w:rFonts w:eastAsia="MS Mincho"/>
          <w:i/>
        </w:rPr>
        <w:t>d.</w:t>
      </w:r>
      <w:r>
        <w:rPr>
          <w:rFonts w:eastAsia="MS Mincho"/>
        </w:rPr>
        <w:tab/>
        <w:t xml:space="preserve">No paper or electronic documents will be destroyed or deleted if pertinent to any ongoing or anticipated government investigation or proceeding or private litigation (check with legal counsel or the human resources department for any current or foreseen litigation if employees have not been notified); and  </w:t>
      </w:r>
    </w:p>
    <w:p w:rsidR="004A0D9C" w:rsidRDefault="009158E4">
      <w:pPr>
        <w:pStyle w:val="NumberList"/>
        <w:rPr>
          <w:rFonts w:eastAsia="MS Mincho"/>
        </w:rPr>
      </w:pPr>
      <w:r>
        <w:rPr>
          <w:rFonts w:eastAsia="MS Mincho"/>
          <w:i/>
        </w:rPr>
        <w:t>e.</w:t>
      </w:r>
      <w:r>
        <w:rPr>
          <w:rFonts w:eastAsia="MS Mincho"/>
        </w:rPr>
        <w:tab/>
        <w:t xml:space="preserve">No paper or electronic documents will be destroyed or deleted as required to comply with government auditing standards (Single Audit Act).  </w:t>
      </w:r>
    </w:p>
    <w:p w:rsidR="004A0D9C" w:rsidRDefault="009158E4">
      <w:pPr>
        <w:pStyle w:val="AHead"/>
        <w:rPr>
          <w:rFonts w:eastAsia="MS Mincho"/>
        </w:rPr>
      </w:pPr>
      <w:r>
        <w:rPr>
          <w:rFonts w:eastAsia="MS Mincho"/>
        </w:rPr>
        <w:t>Record Retention</w:t>
      </w:r>
      <w:r>
        <w:rPr>
          <w:rStyle w:val="FootnoteReference"/>
          <w:rFonts w:eastAsia="MS Mincho"/>
          <w:color w:val="FFFFFF"/>
        </w:rPr>
        <w:footnoteReference w:id="1"/>
      </w:r>
    </w:p>
    <w:p w:rsidR="004A0D9C" w:rsidRDefault="009158E4">
      <w:pPr>
        <w:pStyle w:val="Text"/>
        <w:spacing w:before="0"/>
        <w:rPr>
          <w:rFonts w:eastAsia="MS Mincho"/>
        </w:rPr>
      </w:pPr>
      <w:r>
        <w:rPr>
          <w:rFonts w:eastAsia="MS Mincho"/>
        </w:rPr>
        <w:t xml:space="preserve">The following table* indicates the minimum requirements and is provided as guidance to customize in determining your organization’s document retention policy. Because statutes of limitations and state and government agency requirements vary from state to state, each organization should carefully consider its requirements and consult with legal counsel before adopting a Document Retention and Destruction Policy. In addition, federal awards and other government grants may provide for a longer period than is required by other statutory requirements. </w:t>
      </w:r>
    </w:p>
    <w:p w:rsidR="004A0D9C" w:rsidRDefault="004A0D9C">
      <w:pPr>
        <w:pStyle w:val="NumberList"/>
      </w:pPr>
    </w:p>
    <w:p w:rsidR="004A0D9C" w:rsidRDefault="004A0D9C">
      <w:pPr>
        <w:pStyle w:val="AHead"/>
        <w:sectPr w:rsidR="004A0D9C">
          <w:headerReference w:type="even" r:id="rId7"/>
          <w:headerReference w:type="default" r:id="rId8"/>
          <w:footerReference w:type="even" r:id="rId9"/>
          <w:footerReference w:type="default" r:id="rId10"/>
          <w:type w:val="continuous"/>
          <w:pgSz w:w="12240" w:h="15840" w:code="1"/>
          <w:pgMar w:top="1800" w:right="1440" w:bottom="1440" w:left="1440" w:header="720" w:footer="720" w:gutter="0"/>
          <w:pgNumType w:start="65"/>
          <w:cols w:space="720"/>
        </w:sectPr>
      </w:pPr>
    </w:p>
    <w:p w:rsidR="004A0D9C" w:rsidRDefault="004A0D9C">
      <w:pPr>
        <w:pStyle w:val="PlainText"/>
        <w:rPr>
          <w:rFonts w:eastAsia="MS Mincho"/>
        </w:rPr>
        <w:sectPr w:rsidR="004A0D9C">
          <w:headerReference w:type="default" r:id="rId11"/>
          <w:type w:val="continuous"/>
          <w:pgSz w:w="12240" w:h="15840" w:code="1"/>
          <w:pgMar w:top="1440" w:right="1440" w:bottom="1440" w:left="1440" w:header="720" w:footer="720" w:gutter="0"/>
          <w:cols w:space="720"/>
        </w:sectPr>
      </w:pPr>
    </w:p>
    <w:tbl>
      <w:tblPr>
        <w:tblW w:w="0" w:type="auto"/>
        <w:tblBorders>
          <w:top w:val="single" w:sz="6" w:space="0" w:color="296AA5"/>
          <w:left w:val="single" w:sz="6" w:space="0" w:color="296AA5"/>
          <w:bottom w:val="single" w:sz="6" w:space="0" w:color="296AA5"/>
          <w:right w:val="single" w:sz="6" w:space="0" w:color="296AA5"/>
        </w:tblBorders>
        <w:shd w:val="clear" w:color="auto" w:fill="296AA5"/>
        <w:tblLayout w:type="fixed"/>
        <w:tblCellMar>
          <w:left w:w="0" w:type="dxa"/>
          <w:right w:w="0" w:type="dxa"/>
        </w:tblCellMar>
        <w:tblLook w:val="0000" w:firstRow="0" w:lastRow="0" w:firstColumn="0" w:lastColumn="0" w:noHBand="0" w:noVBand="0"/>
      </w:tblPr>
      <w:tblGrid>
        <w:gridCol w:w="5400"/>
        <w:gridCol w:w="3968"/>
      </w:tblGrid>
      <w:tr w:rsidR="004A0D9C">
        <w:trPr>
          <w:cantSplit/>
          <w:tblHeader/>
        </w:trPr>
        <w:tc>
          <w:tcPr>
            <w:tcW w:w="5400" w:type="dxa"/>
            <w:tcBorders>
              <w:top w:val="single" w:sz="6" w:space="0" w:color="auto"/>
              <w:left w:val="single" w:sz="6" w:space="0" w:color="auto"/>
              <w:bottom w:val="single" w:sz="6" w:space="0" w:color="auto"/>
            </w:tcBorders>
            <w:shd w:val="clear" w:color="auto" w:fill="333333"/>
          </w:tcPr>
          <w:p w:rsidR="004A0D9C" w:rsidRDefault="009158E4">
            <w:pPr>
              <w:pStyle w:val="Text"/>
              <w:keepNext/>
              <w:keepLines/>
              <w:spacing w:before="60" w:after="60"/>
              <w:ind w:left="540" w:right="120" w:hanging="420"/>
              <w:jc w:val="center"/>
            </w:pPr>
            <w:r>
              <w:rPr>
                <w:rFonts w:eastAsia="MS Mincho"/>
                <w:b/>
                <w:bCs/>
              </w:rPr>
              <w:lastRenderedPageBreak/>
              <w:t>Type of Document</w:t>
            </w:r>
          </w:p>
        </w:tc>
        <w:tc>
          <w:tcPr>
            <w:tcW w:w="3968" w:type="dxa"/>
            <w:tcBorders>
              <w:top w:val="single" w:sz="6" w:space="0" w:color="auto"/>
              <w:bottom w:val="single" w:sz="6" w:space="0" w:color="auto"/>
              <w:right w:val="single" w:sz="6" w:space="0" w:color="auto"/>
            </w:tcBorders>
            <w:shd w:val="clear" w:color="auto" w:fill="333333"/>
          </w:tcPr>
          <w:p w:rsidR="004A0D9C" w:rsidRDefault="009158E4">
            <w:pPr>
              <w:pStyle w:val="Text"/>
              <w:keepNext/>
              <w:keepLines/>
              <w:spacing w:before="60" w:after="60"/>
              <w:ind w:left="540" w:right="120" w:hanging="420"/>
              <w:jc w:val="center"/>
            </w:pPr>
            <w:r>
              <w:rPr>
                <w:b/>
              </w:rPr>
              <w:t>Minimum Requirement</w:t>
            </w:r>
          </w:p>
        </w:tc>
      </w:tr>
      <w:tr w:rsidR="004A0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rsidR="004A0D9C" w:rsidRDefault="009158E4">
            <w:pPr>
              <w:pStyle w:val="Text"/>
              <w:spacing w:before="60" w:after="60"/>
              <w:ind w:left="120" w:right="120"/>
              <w:rPr>
                <w:rFonts w:eastAsia="MS Mincho"/>
              </w:rPr>
            </w:pPr>
            <w:r>
              <w:rPr>
                <w:rFonts w:eastAsia="MS Mincho"/>
              </w:rPr>
              <w:t>Accounts payable ledgers and schedules</w:t>
            </w:r>
          </w:p>
        </w:tc>
        <w:tc>
          <w:tcPr>
            <w:tcW w:w="3968" w:type="dxa"/>
          </w:tcPr>
          <w:p w:rsidR="004A0D9C" w:rsidRDefault="009158E4">
            <w:pPr>
              <w:pStyle w:val="Text"/>
              <w:spacing w:before="60" w:after="60"/>
              <w:ind w:left="1448" w:right="120"/>
              <w:rPr>
                <w:rFonts w:eastAsia="MS Mincho"/>
              </w:rPr>
            </w:pPr>
            <w:r>
              <w:rPr>
                <w:rFonts w:eastAsia="MS Mincho"/>
              </w:rPr>
              <w:t>7 years</w:t>
            </w:r>
          </w:p>
        </w:tc>
      </w:tr>
      <w:tr w:rsidR="004A0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rsidR="004A0D9C" w:rsidRDefault="009158E4">
            <w:pPr>
              <w:pStyle w:val="Text"/>
              <w:spacing w:before="60" w:after="60"/>
              <w:ind w:left="120" w:right="120"/>
              <w:rPr>
                <w:rFonts w:eastAsia="MS Mincho"/>
              </w:rPr>
            </w:pPr>
            <w:r>
              <w:rPr>
                <w:rFonts w:eastAsia="MS Mincho"/>
              </w:rPr>
              <w:t>Audit reports</w:t>
            </w:r>
          </w:p>
        </w:tc>
        <w:tc>
          <w:tcPr>
            <w:tcW w:w="3968" w:type="dxa"/>
          </w:tcPr>
          <w:p w:rsidR="004A0D9C" w:rsidRDefault="009158E4">
            <w:pPr>
              <w:pStyle w:val="Text"/>
              <w:spacing w:before="60" w:after="60"/>
              <w:ind w:left="1448" w:right="120"/>
              <w:rPr>
                <w:rFonts w:eastAsia="MS Mincho"/>
              </w:rPr>
            </w:pPr>
            <w:r>
              <w:rPr>
                <w:rFonts w:eastAsia="MS Mincho"/>
              </w:rPr>
              <w:t>Permanently</w:t>
            </w:r>
          </w:p>
        </w:tc>
      </w:tr>
      <w:tr w:rsidR="004A0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rsidR="004A0D9C" w:rsidRDefault="009158E4">
            <w:pPr>
              <w:pStyle w:val="Text"/>
              <w:spacing w:before="60" w:after="60"/>
              <w:ind w:left="120" w:right="120"/>
              <w:rPr>
                <w:rFonts w:eastAsia="MS Mincho"/>
              </w:rPr>
            </w:pPr>
            <w:r>
              <w:rPr>
                <w:rFonts w:eastAsia="MS Mincho"/>
              </w:rPr>
              <w:t>Bank reconciliations</w:t>
            </w:r>
          </w:p>
        </w:tc>
        <w:tc>
          <w:tcPr>
            <w:tcW w:w="3968" w:type="dxa"/>
          </w:tcPr>
          <w:p w:rsidR="004A0D9C" w:rsidRDefault="009158E4">
            <w:pPr>
              <w:pStyle w:val="Text"/>
              <w:spacing w:before="60" w:after="60"/>
              <w:ind w:left="1448" w:right="120"/>
              <w:rPr>
                <w:rFonts w:eastAsia="MS Mincho"/>
              </w:rPr>
            </w:pPr>
            <w:r>
              <w:rPr>
                <w:rFonts w:eastAsia="MS Mincho"/>
              </w:rPr>
              <w:t>2 years</w:t>
            </w:r>
          </w:p>
        </w:tc>
      </w:tr>
      <w:tr w:rsidR="004A0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rsidR="004A0D9C" w:rsidRDefault="009158E4">
            <w:pPr>
              <w:pStyle w:val="Text"/>
              <w:spacing w:before="60" w:after="60"/>
              <w:ind w:left="120" w:right="120"/>
              <w:rPr>
                <w:rFonts w:eastAsia="MS Mincho"/>
              </w:rPr>
            </w:pPr>
            <w:r>
              <w:rPr>
                <w:rFonts w:eastAsia="MS Mincho"/>
              </w:rPr>
              <w:t>Bank statements</w:t>
            </w:r>
          </w:p>
        </w:tc>
        <w:tc>
          <w:tcPr>
            <w:tcW w:w="3968" w:type="dxa"/>
          </w:tcPr>
          <w:p w:rsidR="004A0D9C" w:rsidRDefault="009158E4">
            <w:pPr>
              <w:pStyle w:val="Text"/>
              <w:spacing w:before="60" w:after="60"/>
              <w:ind w:left="1448" w:right="120"/>
              <w:rPr>
                <w:rFonts w:eastAsia="MS Mincho"/>
              </w:rPr>
            </w:pPr>
            <w:r>
              <w:rPr>
                <w:rFonts w:eastAsia="MS Mincho"/>
              </w:rPr>
              <w:t>3 years</w:t>
            </w:r>
          </w:p>
        </w:tc>
      </w:tr>
      <w:tr w:rsidR="004A0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rsidR="004A0D9C" w:rsidRDefault="009158E4">
            <w:pPr>
              <w:pStyle w:val="Text"/>
              <w:spacing w:before="60" w:after="60"/>
              <w:ind w:left="120" w:right="120"/>
              <w:rPr>
                <w:rFonts w:eastAsia="MS Mincho"/>
              </w:rPr>
            </w:pPr>
            <w:r>
              <w:rPr>
                <w:rFonts w:eastAsia="MS Mincho"/>
              </w:rPr>
              <w:t>Checks (for important payments and purchases)</w:t>
            </w:r>
          </w:p>
        </w:tc>
        <w:tc>
          <w:tcPr>
            <w:tcW w:w="3968" w:type="dxa"/>
          </w:tcPr>
          <w:p w:rsidR="004A0D9C" w:rsidRDefault="009158E4">
            <w:pPr>
              <w:pStyle w:val="Text"/>
              <w:spacing w:before="60" w:after="60"/>
              <w:ind w:left="1448" w:right="120"/>
              <w:rPr>
                <w:rFonts w:eastAsia="MS Mincho"/>
              </w:rPr>
            </w:pPr>
            <w:r>
              <w:rPr>
                <w:rFonts w:eastAsia="MS Mincho"/>
              </w:rPr>
              <w:t>Permanently</w:t>
            </w:r>
          </w:p>
        </w:tc>
      </w:tr>
      <w:tr w:rsidR="004A0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rsidR="004A0D9C" w:rsidRDefault="009158E4">
            <w:pPr>
              <w:pStyle w:val="Text"/>
              <w:spacing w:before="60" w:after="60"/>
              <w:ind w:left="120" w:right="120"/>
              <w:rPr>
                <w:rFonts w:eastAsia="MS Mincho"/>
              </w:rPr>
            </w:pPr>
            <w:r>
              <w:rPr>
                <w:rFonts w:eastAsia="MS Mincho"/>
              </w:rPr>
              <w:t>Contracts, mortgages, notes, and leases (expired)</w:t>
            </w:r>
          </w:p>
        </w:tc>
        <w:tc>
          <w:tcPr>
            <w:tcW w:w="3968" w:type="dxa"/>
          </w:tcPr>
          <w:p w:rsidR="004A0D9C" w:rsidRDefault="009158E4">
            <w:pPr>
              <w:pStyle w:val="Text"/>
              <w:spacing w:before="60" w:after="60"/>
              <w:ind w:left="1448" w:right="120"/>
              <w:rPr>
                <w:rFonts w:eastAsia="MS Mincho"/>
              </w:rPr>
            </w:pPr>
            <w:r>
              <w:rPr>
                <w:rFonts w:eastAsia="MS Mincho"/>
              </w:rPr>
              <w:t>7 years</w:t>
            </w:r>
          </w:p>
        </w:tc>
      </w:tr>
      <w:tr w:rsidR="004A0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rsidR="004A0D9C" w:rsidRDefault="009158E4">
            <w:pPr>
              <w:pStyle w:val="Text"/>
              <w:spacing w:before="60" w:after="60"/>
              <w:ind w:left="120" w:right="120"/>
              <w:rPr>
                <w:rFonts w:eastAsia="MS Mincho"/>
              </w:rPr>
            </w:pPr>
            <w:r>
              <w:rPr>
                <w:rFonts w:eastAsia="MS Mincho"/>
              </w:rPr>
              <w:t>Contracts (still in effect)</w:t>
            </w:r>
          </w:p>
        </w:tc>
        <w:tc>
          <w:tcPr>
            <w:tcW w:w="3968" w:type="dxa"/>
          </w:tcPr>
          <w:p w:rsidR="004A0D9C" w:rsidRDefault="009158E4">
            <w:pPr>
              <w:pStyle w:val="Text"/>
              <w:spacing w:before="60" w:after="60"/>
              <w:ind w:left="1448" w:right="120"/>
              <w:rPr>
                <w:rFonts w:eastAsia="MS Mincho"/>
              </w:rPr>
            </w:pPr>
            <w:r>
              <w:rPr>
                <w:rFonts w:eastAsia="MS Mincho"/>
              </w:rPr>
              <w:t>Contract period</w:t>
            </w:r>
          </w:p>
        </w:tc>
      </w:tr>
      <w:tr w:rsidR="004A0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rsidR="004A0D9C" w:rsidRDefault="009158E4">
            <w:pPr>
              <w:pStyle w:val="Text"/>
              <w:spacing w:before="60" w:after="60"/>
              <w:ind w:left="120" w:right="120"/>
              <w:rPr>
                <w:rFonts w:eastAsia="MS Mincho"/>
              </w:rPr>
            </w:pPr>
            <w:r>
              <w:rPr>
                <w:rFonts w:eastAsia="MS Mincho"/>
              </w:rPr>
              <w:t>Correspondence (general)</w:t>
            </w:r>
          </w:p>
        </w:tc>
        <w:tc>
          <w:tcPr>
            <w:tcW w:w="3968" w:type="dxa"/>
          </w:tcPr>
          <w:p w:rsidR="004A0D9C" w:rsidRDefault="009158E4">
            <w:pPr>
              <w:pStyle w:val="Text"/>
              <w:spacing w:before="60" w:after="60"/>
              <w:ind w:left="1448" w:right="120"/>
              <w:rPr>
                <w:rFonts w:eastAsia="MS Mincho"/>
              </w:rPr>
            </w:pPr>
            <w:r>
              <w:rPr>
                <w:rFonts w:eastAsia="MS Mincho"/>
              </w:rPr>
              <w:t>2 years</w:t>
            </w:r>
          </w:p>
        </w:tc>
      </w:tr>
      <w:tr w:rsidR="004A0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rsidR="004A0D9C" w:rsidRDefault="009158E4">
            <w:pPr>
              <w:pStyle w:val="Text"/>
              <w:spacing w:before="60" w:after="60"/>
              <w:ind w:left="120" w:right="120"/>
              <w:rPr>
                <w:rFonts w:eastAsia="MS Mincho"/>
              </w:rPr>
            </w:pPr>
            <w:r>
              <w:rPr>
                <w:rFonts w:eastAsia="MS Mincho"/>
              </w:rPr>
              <w:t>Correspondence (legal and important matters)</w:t>
            </w:r>
          </w:p>
        </w:tc>
        <w:tc>
          <w:tcPr>
            <w:tcW w:w="3968" w:type="dxa"/>
          </w:tcPr>
          <w:p w:rsidR="004A0D9C" w:rsidRDefault="009158E4">
            <w:pPr>
              <w:pStyle w:val="Text"/>
              <w:spacing w:before="60" w:after="60"/>
              <w:ind w:left="1448" w:right="120"/>
              <w:rPr>
                <w:rFonts w:eastAsia="MS Mincho"/>
              </w:rPr>
            </w:pPr>
            <w:r>
              <w:rPr>
                <w:rFonts w:eastAsia="MS Mincho"/>
              </w:rPr>
              <w:t>Permanently</w:t>
            </w:r>
          </w:p>
        </w:tc>
      </w:tr>
      <w:tr w:rsidR="004A0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rsidR="004A0D9C" w:rsidRDefault="009158E4">
            <w:pPr>
              <w:pStyle w:val="Text"/>
              <w:spacing w:before="60" w:after="60"/>
              <w:ind w:left="120" w:right="120"/>
              <w:rPr>
                <w:rFonts w:eastAsia="MS Mincho"/>
              </w:rPr>
            </w:pPr>
            <w:r>
              <w:rPr>
                <w:rFonts w:eastAsia="MS Mincho"/>
              </w:rPr>
              <w:t>Correspondence (with customers and vendors)</w:t>
            </w:r>
          </w:p>
        </w:tc>
        <w:tc>
          <w:tcPr>
            <w:tcW w:w="3968" w:type="dxa"/>
          </w:tcPr>
          <w:p w:rsidR="004A0D9C" w:rsidRDefault="009158E4">
            <w:pPr>
              <w:pStyle w:val="Text"/>
              <w:spacing w:before="60" w:after="60"/>
              <w:ind w:left="1448" w:right="120"/>
              <w:rPr>
                <w:rFonts w:eastAsia="MS Mincho"/>
              </w:rPr>
            </w:pPr>
            <w:r>
              <w:rPr>
                <w:rFonts w:eastAsia="MS Mincho"/>
              </w:rPr>
              <w:t>2 years</w:t>
            </w:r>
          </w:p>
        </w:tc>
      </w:tr>
      <w:tr w:rsidR="004A0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rsidR="004A0D9C" w:rsidRDefault="009158E4">
            <w:pPr>
              <w:pStyle w:val="Text"/>
              <w:spacing w:before="60" w:after="60"/>
              <w:ind w:left="120" w:right="120"/>
              <w:rPr>
                <w:rFonts w:eastAsia="MS Mincho"/>
              </w:rPr>
            </w:pPr>
            <w:r>
              <w:rPr>
                <w:rFonts w:eastAsia="MS Mincho"/>
              </w:rPr>
              <w:t>Deeds, mortgages, and bills of sale</w:t>
            </w:r>
          </w:p>
        </w:tc>
        <w:tc>
          <w:tcPr>
            <w:tcW w:w="3968" w:type="dxa"/>
          </w:tcPr>
          <w:p w:rsidR="004A0D9C" w:rsidRDefault="009158E4">
            <w:pPr>
              <w:pStyle w:val="Text"/>
              <w:spacing w:before="60" w:after="60"/>
              <w:ind w:left="1448" w:right="120"/>
              <w:rPr>
                <w:rFonts w:eastAsia="MS Mincho"/>
              </w:rPr>
            </w:pPr>
            <w:r>
              <w:rPr>
                <w:rFonts w:eastAsia="MS Mincho"/>
              </w:rPr>
              <w:t>Permanently</w:t>
            </w:r>
          </w:p>
        </w:tc>
      </w:tr>
      <w:tr w:rsidR="004A0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rsidR="004A0D9C" w:rsidRDefault="009158E4">
            <w:pPr>
              <w:pStyle w:val="Text"/>
              <w:spacing w:before="60" w:after="60"/>
              <w:ind w:left="120" w:right="120"/>
              <w:rPr>
                <w:rFonts w:eastAsia="MS Mincho"/>
              </w:rPr>
            </w:pPr>
            <w:r>
              <w:rPr>
                <w:rFonts w:eastAsia="MS Mincho"/>
              </w:rPr>
              <w:t>Depreciation schedules</w:t>
            </w:r>
          </w:p>
        </w:tc>
        <w:tc>
          <w:tcPr>
            <w:tcW w:w="3968" w:type="dxa"/>
          </w:tcPr>
          <w:p w:rsidR="004A0D9C" w:rsidRDefault="009158E4">
            <w:pPr>
              <w:pStyle w:val="Text"/>
              <w:spacing w:before="60" w:after="60"/>
              <w:ind w:left="1448" w:right="120"/>
              <w:rPr>
                <w:rFonts w:eastAsia="MS Mincho"/>
              </w:rPr>
            </w:pPr>
            <w:r>
              <w:rPr>
                <w:rFonts w:eastAsia="MS Mincho"/>
              </w:rPr>
              <w:t>Permanently</w:t>
            </w:r>
          </w:p>
        </w:tc>
      </w:tr>
      <w:tr w:rsidR="004A0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rsidR="004A0D9C" w:rsidRDefault="009158E4">
            <w:pPr>
              <w:pStyle w:val="Text"/>
              <w:spacing w:before="60" w:after="60"/>
              <w:ind w:left="120" w:right="120"/>
              <w:rPr>
                <w:rFonts w:eastAsia="MS Mincho"/>
              </w:rPr>
            </w:pPr>
            <w:r>
              <w:rPr>
                <w:rFonts w:eastAsia="MS Mincho"/>
              </w:rPr>
              <w:t>Duplicate deposit slips</w:t>
            </w:r>
          </w:p>
        </w:tc>
        <w:tc>
          <w:tcPr>
            <w:tcW w:w="3968" w:type="dxa"/>
          </w:tcPr>
          <w:p w:rsidR="004A0D9C" w:rsidRDefault="009158E4">
            <w:pPr>
              <w:pStyle w:val="Text"/>
              <w:spacing w:before="60" w:after="60"/>
              <w:ind w:left="1448" w:right="120"/>
              <w:rPr>
                <w:rFonts w:eastAsia="MS Mincho"/>
              </w:rPr>
            </w:pPr>
            <w:r>
              <w:rPr>
                <w:rFonts w:eastAsia="MS Mincho"/>
              </w:rPr>
              <w:t>2 years</w:t>
            </w:r>
          </w:p>
        </w:tc>
      </w:tr>
      <w:tr w:rsidR="004A0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rsidR="004A0D9C" w:rsidRDefault="009158E4">
            <w:pPr>
              <w:pStyle w:val="Text"/>
              <w:spacing w:before="60" w:after="60"/>
              <w:ind w:left="120" w:right="120"/>
              <w:rPr>
                <w:rFonts w:eastAsia="MS Mincho"/>
              </w:rPr>
            </w:pPr>
            <w:r>
              <w:rPr>
                <w:rFonts w:eastAsia="MS Mincho"/>
              </w:rPr>
              <w:t>Employment applications</w:t>
            </w:r>
          </w:p>
        </w:tc>
        <w:tc>
          <w:tcPr>
            <w:tcW w:w="3968" w:type="dxa"/>
          </w:tcPr>
          <w:p w:rsidR="004A0D9C" w:rsidRDefault="009158E4">
            <w:pPr>
              <w:pStyle w:val="Text"/>
              <w:spacing w:before="60" w:after="60"/>
              <w:ind w:left="1448" w:right="120"/>
              <w:rPr>
                <w:rFonts w:eastAsia="MS Mincho"/>
              </w:rPr>
            </w:pPr>
            <w:r>
              <w:rPr>
                <w:rFonts w:eastAsia="MS Mincho"/>
              </w:rPr>
              <w:t>3 years</w:t>
            </w:r>
          </w:p>
        </w:tc>
      </w:tr>
      <w:tr w:rsidR="004A0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rsidR="004A0D9C" w:rsidRDefault="009158E4">
            <w:pPr>
              <w:pStyle w:val="Text"/>
              <w:spacing w:before="60" w:after="60"/>
              <w:ind w:left="120" w:right="120"/>
              <w:rPr>
                <w:rFonts w:eastAsia="MS Mincho"/>
              </w:rPr>
            </w:pPr>
            <w:r>
              <w:rPr>
                <w:rFonts w:eastAsia="MS Mincho"/>
              </w:rPr>
              <w:t>Expense analyses/expense distribution schedules</w:t>
            </w:r>
          </w:p>
        </w:tc>
        <w:tc>
          <w:tcPr>
            <w:tcW w:w="3968" w:type="dxa"/>
          </w:tcPr>
          <w:p w:rsidR="004A0D9C" w:rsidRDefault="009158E4">
            <w:pPr>
              <w:pStyle w:val="Text"/>
              <w:spacing w:before="60" w:after="60"/>
              <w:ind w:left="1448" w:right="120"/>
              <w:rPr>
                <w:rFonts w:eastAsia="MS Mincho"/>
              </w:rPr>
            </w:pPr>
            <w:r>
              <w:rPr>
                <w:rFonts w:eastAsia="MS Mincho"/>
              </w:rPr>
              <w:t>7 years</w:t>
            </w:r>
          </w:p>
        </w:tc>
      </w:tr>
      <w:tr w:rsidR="004A0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rsidR="004A0D9C" w:rsidRDefault="009158E4">
            <w:pPr>
              <w:pStyle w:val="Text"/>
              <w:spacing w:before="60" w:after="60"/>
              <w:ind w:left="120" w:right="120"/>
              <w:rPr>
                <w:rFonts w:eastAsia="MS Mincho"/>
              </w:rPr>
            </w:pPr>
            <w:r>
              <w:rPr>
                <w:rFonts w:eastAsia="MS Mincho"/>
              </w:rPr>
              <w:t xml:space="preserve">Year-end financial statements </w:t>
            </w:r>
          </w:p>
        </w:tc>
        <w:tc>
          <w:tcPr>
            <w:tcW w:w="3968" w:type="dxa"/>
          </w:tcPr>
          <w:p w:rsidR="004A0D9C" w:rsidRDefault="009158E4">
            <w:pPr>
              <w:pStyle w:val="Text"/>
              <w:spacing w:before="60" w:after="60"/>
              <w:ind w:left="1448" w:right="120"/>
              <w:rPr>
                <w:rFonts w:eastAsia="MS Mincho"/>
              </w:rPr>
            </w:pPr>
            <w:r>
              <w:rPr>
                <w:rFonts w:eastAsia="MS Mincho"/>
              </w:rPr>
              <w:t>Permanently</w:t>
            </w:r>
          </w:p>
        </w:tc>
      </w:tr>
      <w:tr w:rsidR="004A0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rsidR="004A0D9C" w:rsidRDefault="009158E4">
            <w:pPr>
              <w:pStyle w:val="Text"/>
              <w:spacing w:before="60" w:after="60"/>
              <w:ind w:left="120" w:right="120"/>
              <w:rPr>
                <w:rFonts w:eastAsia="MS Mincho"/>
              </w:rPr>
            </w:pPr>
            <w:r>
              <w:rPr>
                <w:rFonts w:eastAsia="MS Mincho"/>
              </w:rPr>
              <w:t>Insurance records, current accident reports, claims, policies, and so on (active and expired)</w:t>
            </w:r>
          </w:p>
        </w:tc>
        <w:tc>
          <w:tcPr>
            <w:tcW w:w="3968" w:type="dxa"/>
          </w:tcPr>
          <w:p w:rsidR="004A0D9C" w:rsidRDefault="009158E4">
            <w:pPr>
              <w:pStyle w:val="Text"/>
              <w:spacing w:before="60" w:after="60"/>
              <w:ind w:left="1448" w:right="120"/>
              <w:rPr>
                <w:rFonts w:eastAsia="MS Mincho"/>
              </w:rPr>
            </w:pPr>
            <w:r>
              <w:rPr>
                <w:rFonts w:eastAsia="MS Mincho"/>
              </w:rPr>
              <w:t>Permanently</w:t>
            </w:r>
          </w:p>
        </w:tc>
      </w:tr>
      <w:tr w:rsidR="004A0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rsidR="004A0D9C" w:rsidRDefault="009158E4">
            <w:pPr>
              <w:pStyle w:val="Text"/>
              <w:spacing w:before="60" w:after="60"/>
              <w:ind w:left="120" w:right="120"/>
              <w:rPr>
                <w:rFonts w:eastAsia="MS Mincho"/>
              </w:rPr>
            </w:pPr>
            <w:r>
              <w:rPr>
                <w:rFonts w:eastAsia="MS Mincho"/>
              </w:rPr>
              <w:t>Internal audit reports</w:t>
            </w:r>
          </w:p>
        </w:tc>
        <w:tc>
          <w:tcPr>
            <w:tcW w:w="3968" w:type="dxa"/>
          </w:tcPr>
          <w:p w:rsidR="004A0D9C" w:rsidRDefault="009158E4">
            <w:pPr>
              <w:pStyle w:val="Text"/>
              <w:spacing w:before="60" w:after="60"/>
              <w:ind w:left="1448" w:right="120"/>
              <w:rPr>
                <w:rFonts w:eastAsia="MS Mincho"/>
              </w:rPr>
            </w:pPr>
            <w:r>
              <w:rPr>
                <w:rFonts w:eastAsia="MS Mincho"/>
              </w:rPr>
              <w:t>3 years</w:t>
            </w:r>
          </w:p>
        </w:tc>
      </w:tr>
      <w:tr w:rsidR="004A0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rsidR="004A0D9C" w:rsidRDefault="009158E4">
            <w:pPr>
              <w:pStyle w:val="Text"/>
              <w:spacing w:before="60" w:after="60"/>
              <w:ind w:left="120" w:right="120"/>
              <w:rPr>
                <w:rFonts w:eastAsia="MS Mincho"/>
              </w:rPr>
            </w:pPr>
            <w:r>
              <w:rPr>
                <w:rFonts w:eastAsia="MS Mincho"/>
              </w:rPr>
              <w:t>Inventory records for products, materials, and supplies</w:t>
            </w:r>
          </w:p>
        </w:tc>
        <w:tc>
          <w:tcPr>
            <w:tcW w:w="3968" w:type="dxa"/>
          </w:tcPr>
          <w:p w:rsidR="004A0D9C" w:rsidRDefault="009158E4">
            <w:pPr>
              <w:pStyle w:val="Text"/>
              <w:spacing w:before="60" w:after="60"/>
              <w:ind w:left="1448" w:right="120"/>
              <w:rPr>
                <w:rFonts w:eastAsia="MS Mincho"/>
              </w:rPr>
            </w:pPr>
            <w:r>
              <w:rPr>
                <w:rFonts w:eastAsia="MS Mincho"/>
              </w:rPr>
              <w:t>3 years</w:t>
            </w:r>
          </w:p>
        </w:tc>
      </w:tr>
      <w:tr w:rsidR="004A0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rsidR="004A0D9C" w:rsidRDefault="009158E4">
            <w:pPr>
              <w:pStyle w:val="Text"/>
              <w:spacing w:before="60" w:after="60"/>
              <w:ind w:left="120" w:right="120"/>
              <w:rPr>
                <w:rFonts w:eastAsia="MS Mincho"/>
              </w:rPr>
            </w:pPr>
            <w:r>
              <w:rPr>
                <w:rFonts w:eastAsia="MS Mincho"/>
              </w:rPr>
              <w:t>Invoices (to customers, from vendors)</w:t>
            </w:r>
          </w:p>
        </w:tc>
        <w:tc>
          <w:tcPr>
            <w:tcW w:w="3968" w:type="dxa"/>
          </w:tcPr>
          <w:p w:rsidR="004A0D9C" w:rsidRDefault="009158E4">
            <w:pPr>
              <w:pStyle w:val="Text"/>
              <w:spacing w:before="60" w:after="60"/>
              <w:ind w:left="1448" w:right="120"/>
              <w:rPr>
                <w:rFonts w:eastAsia="MS Mincho"/>
              </w:rPr>
            </w:pPr>
            <w:r>
              <w:rPr>
                <w:rFonts w:eastAsia="MS Mincho"/>
              </w:rPr>
              <w:t>7 years</w:t>
            </w:r>
          </w:p>
        </w:tc>
      </w:tr>
      <w:tr w:rsidR="004A0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rsidR="004A0D9C" w:rsidRDefault="009158E4">
            <w:pPr>
              <w:pStyle w:val="Text"/>
              <w:spacing w:before="60" w:after="60"/>
              <w:ind w:left="120" w:right="120"/>
              <w:rPr>
                <w:rFonts w:eastAsia="MS Mincho"/>
              </w:rPr>
            </w:pPr>
            <w:r>
              <w:rPr>
                <w:rFonts w:eastAsia="MS Mincho"/>
              </w:rPr>
              <w:t>Minute books, bylaws, and charter</w:t>
            </w:r>
          </w:p>
        </w:tc>
        <w:tc>
          <w:tcPr>
            <w:tcW w:w="3968" w:type="dxa"/>
          </w:tcPr>
          <w:p w:rsidR="004A0D9C" w:rsidRDefault="009158E4">
            <w:pPr>
              <w:pStyle w:val="Text"/>
              <w:spacing w:before="60" w:after="60"/>
              <w:ind w:left="1448" w:right="120"/>
              <w:rPr>
                <w:rFonts w:eastAsia="MS Mincho"/>
              </w:rPr>
            </w:pPr>
            <w:r>
              <w:rPr>
                <w:rFonts w:eastAsia="MS Mincho"/>
              </w:rPr>
              <w:t>Permanently</w:t>
            </w:r>
          </w:p>
        </w:tc>
      </w:tr>
      <w:tr w:rsidR="004A0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rsidR="004A0D9C" w:rsidRDefault="009158E4">
            <w:pPr>
              <w:pStyle w:val="Text"/>
              <w:spacing w:before="60" w:after="60"/>
              <w:ind w:left="120" w:right="120"/>
              <w:rPr>
                <w:rFonts w:eastAsia="MS Mincho"/>
              </w:rPr>
            </w:pPr>
            <w:r>
              <w:rPr>
                <w:rFonts w:eastAsia="MS Mincho"/>
              </w:rPr>
              <w:t>Patents and related papers</w:t>
            </w:r>
          </w:p>
        </w:tc>
        <w:tc>
          <w:tcPr>
            <w:tcW w:w="3968" w:type="dxa"/>
          </w:tcPr>
          <w:p w:rsidR="004A0D9C" w:rsidRDefault="009158E4">
            <w:pPr>
              <w:pStyle w:val="Text"/>
              <w:spacing w:before="60" w:after="60"/>
              <w:ind w:left="1448" w:right="120"/>
              <w:rPr>
                <w:rFonts w:eastAsia="MS Mincho"/>
              </w:rPr>
            </w:pPr>
            <w:r>
              <w:rPr>
                <w:rFonts w:eastAsia="MS Mincho"/>
              </w:rPr>
              <w:t>Permanently</w:t>
            </w:r>
          </w:p>
        </w:tc>
      </w:tr>
      <w:tr w:rsidR="004A0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rsidR="004A0D9C" w:rsidRDefault="009158E4">
            <w:pPr>
              <w:pStyle w:val="Text"/>
              <w:spacing w:before="60" w:after="60"/>
              <w:ind w:left="120" w:right="120"/>
              <w:rPr>
                <w:rFonts w:eastAsia="MS Mincho"/>
              </w:rPr>
            </w:pPr>
            <w:r>
              <w:rPr>
                <w:rFonts w:eastAsia="MS Mincho"/>
              </w:rPr>
              <w:t>Payroll records and summaries</w:t>
            </w:r>
          </w:p>
        </w:tc>
        <w:tc>
          <w:tcPr>
            <w:tcW w:w="3968" w:type="dxa"/>
          </w:tcPr>
          <w:p w:rsidR="004A0D9C" w:rsidRDefault="009158E4">
            <w:pPr>
              <w:pStyle w:val="Text"/>
              <w:spacing w:before="60" w:after="60"/>
              <w:ind w:left="1448" w:right="120"/>
              <w:rPr>
                <w:rFonts w:eastAsia="MS Mincho"/>
              </w:rPr>
            </w:pPr>
            <w:r>
              <w:rPr>
                <w:rFonts w:eastAsia="MS Mincho"/>
              </w:rPr>
              <w:t>7 years</w:t>
            </w:r>
          </w:p>
        </w:tc>
      </w:tr>
      <w:tr w:rsidR="004A0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rsidR="004A0D9C" w:rsidRDefault="009158E4">
            <w:pPr>
              <w:pStyle w:val="Text"/>
              <w:spacing w:before="60" w:after="60"/>
              <w:ind w:left="120" w:right="120"/>
              <w:rPr>
                <w:rFonts w:eastAsia="MS Mincho"/>
              </w:rPr>
            </w:pPr>
            <w:r>
              <w:rPr>
                <w:rFonts w:eastAsia="MS Mincho"/>
              </w:rPr>
              <w:t>Personnel files (terminated employees)</w:t>
            </w:r>
          </w:p>
        </w:tc>
        <w:tc>
          <w:tcPr>
            <w:tcW w:w="3968" w:type="dxa"/>
          </w:tcPr>
          <w:p w:rsidR="004A0D9C" w:rsidRDefault="009158E4">
            <w:pPr>
              <w:pStyle w:val="Text"/>
              <w:spacing w:before="60" w:after="60"/>
              <w:ind w:left="1448" w:right="120"/>
              <w:rPr>
                <w:rFonts w:eastAsia="MS Mincho"/>
              </w:rPr>
            </w:pPr>
            <w:r>
              <w:rPr>
                <w:rFonts w:eastAsia="MS Mincho"/>
              </w:rPr>
              <w:t>7 years</w:t>
            </w:r>
          </w:p>
        </w:tc>
      </w:tr>
      <w:tr w:rsidR="004A0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rsidR="004A0D9C" w:rsidRDefault="009158E4">
            <w:pPr>
              <w:pStyle w:val="Text"/>
              <w:spacing w:before="60" w:after="60"/>
              <w:ind w:left="120" w:right="120"/>
              <w:rPr>
                <w:rFonts w:eastAsia="MS Mincho"/>
              </w:rPr>
            </w:pPr>
            <w:r>
              <w:rPr>
                <w:rFonts w:eastAsia="MS Mincho"/>
              </w:rPr>
              <w:t>Retirement and pension records</w:t>
            </w:r>
          </w:p>
        </w:tc>
        <w:tc>
          <w:tcPr>
            <w:tcW w:w="3968" w:type="dxa"/>
          </w:tcPr>
          <w:p w:rsidR="004A0D9C" w:rsidRDefault="009158E4">
            <w:pPr>
              <w:pStyle w:val="Text"/>
              <w:spacing w:before="60" w:after="60"/>
              <w:ind w:left="1448" w:right="120"/>
              <w:rPr>
                <w:rFonts w:eastAsia="MS Mincho"/>
              </w:rPr>
            </w:pPr>
            <w:r>
              <w:rPr>
                <w:rFonts w:eastAsia="MS Mincho"/>
              </w:rPr>
              <w:t>Permanently</w:t>
            </w:r>
          </w:p>
        </w:tc>
      </w:tr>
      <w:tr w:rsidR="004A0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rsidR="004A0D9C" w:rsidRDefault="009158E4">
            <w:pPr>
              <w:pStyle w:val="Text"/>
              <w:spacing w:before="60" w:after="60"/>
              <w:ind w:left="120" w:right="120"/>
              <w:rPr>
                <w:rFonts w:eastAsia="MS Mincho"/>
              </w:rPr>
            </w:pPr>
            <w:r>
              <w:rPr>
                <w:rFonts w:eastAsia="MS Mincho"/>
              </w:rPr>
              <w:t>Tax returns and worksheets</w:t>
            </w:r>
          </w:p>
        </w:tc>
        <w:tc>
          <w:tcPr>
            <w:tcW w:w="3968" w:type="dxa"/>
          </w:tcPr>
          <w:p w:rsidR="004A0D9C" w:rsidRDefault="009158E4">
            <w:pPr>
              <w:pStyle w:val="Text"/>
              <w:spacing w:before="60" w:after="60"/>
              <w:ind w:left="1448" w:right="120"/>
              <w:rPr>
                <w:rFonts w:eastAsia="MS Mincho"/>
              </w:rPr>
            </w:pPr>
            <w:r>
              <w:rPr>
                <w:rFonts w:eastAsia="MS Mincho"/>
              </w:rPr>
              <w:t>Permanently</w:t>
            </w:r>
          </w:p>
        </w:tc>
      </w:tr>
      <w:tr w:rsidR="004A0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rsidR="004A0D9C" w:rsidRDefault="009158E4">
            <w:pPr>
              <w:pStyle w:val="Text"/>
              <w:spacing w:before="60" w:after="60"/>
              <w:ind w:left="120" w:right="120"/>
              <w:rPr>
                <w:rFonts w:eastAsia="MS Mincho"/>
              </w:rPr>
            </w:pPr>
            <w:r>
              <w:rPr>
                <w:rFonts w:eastAsia="MS Mincho"/>
              </w:rPr>
              <w:t>Timesheets</w:t>
            </w:r>
          </w:p>
        </w:tc>
        <w:tc>
          <w:tcPr>
            <w:tcW w:w="3968" w:type="dxa"/>
          </w:tcPr>
          <w:p w:rsidR="004A0D9C" w:rsidRDefault="009158E4">
            <w:pPr>
              <w:pStyle w:val="Text"/>
              <w:spacing w:before="60" w:after="60"/>
              <w:ind w:left="1448" w:right="120"/>
              <w:rPr>
                <w:rFonts w:eastAsia="MS Mincho"/>
              </w:rPr>
            </w:pPr>
            <w:r>
              <w:rPr>
                <w:rFonts w:eastAsia="MS Mincho"/>
              </w:rPr>
              <w:t>7 years</w:t>
            </w:r>
          </w:p>
        </w:tc>
      </w:tr>
      <w:tr w:rsidR="004A0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rsidR="004A0D9C" w:rsidRDefault="009158E4">
            <w:pPr>
              <w:pStyle w:val="Text"/>
              <w:spacing w:before="60" w:after="60"/>
              <w:ind w:left="120" w:right="120"/>
              <w:rPr>
                <w:rFonts w:eastAsia="MS Mincho"/>
              </w:rPr>
            </w:pPr>
            <w:r>
              <w:rPr>
                <w:rFonts w:eastAsia="MS Mincho"/>
              </w:rPr>
              <w:t>Trademark registrations and copyrights</w:t>
            </w:r>
          </w:p>
        </w:tc>
        <w:tc>
          <w:tcPr>
            <w:tcW w:w="3968" w:type="dxa"/>
          </w:tcPr>
          <w:p w:rsidR="004A0D9C" w:rsidRDefault="009158E4">
            <w:pPr>
              <w:pStyle w:val="Text"/>
              <w:spacing w:before="60" w:after="60"/>
              <w:ind w:left="1448" w:right="120"/>
              <w:rPr>
                <w:rFonts w:eastAsia="MS Mincho"/>
              </w:rPr>
            </w:pPr>
            <w:r>
              <w:rPr>
                <w:rFonts w:eastAsia="MS Mincho"/>
              </w:rPr>
              <w:t>Permanently</w:t>
            </w:r>
          </w:p>
        </w:tc>
      </w:tr>
      <w:tr w:rsidR="004A0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c>
          <w:tcPr>
            <w:tcW w:w="5400" w:type="dxa"/>
          </w:tcPr>
          <w:p w:rsidR="004A0D9C" w:rsidRDefault="009158E4">
            <w:pPr>
              <w:pStyle w:val="Text"/>
              <w:spacing w:before="60" w:after="60"/>
              <w:ind w:left="120" w:right="120"/>
              <w:rPr>
                <w:rFonts w:eastAsia="MS Mincho"/>
              </w:rPr>
            </w:pPr>
            <w:r>
              <w:rPr>
                <w:rFonts w:eastAsia="MS Mincho"/>
              </w:rPr>
              <w:t>Withholding tax statements</w:t>
            </w:r>
          </w:p>
        </w:tc>
        <w:tc>
          <w:tcPr>
            <w:tcW w:w="3968" w:type="dxa"/>
          </w:tcPr>
          <w:p w:rsidR="004A0D9C" w:rsidRDefault="009158E4">
            <w:pPr>
              <w:pStyle w:val="Text"/>
              <w:spacing w:before="60" w:after="60"/>
              <w:ind w:left="1448" w:right="120"/>
              <w:rPr>
                <w:rFonts w:eastAsia="MS Mincho"/>
              </w:rPr>
            </w:pPr>
            <w:r>
              <w:rPr>
                <w:rFonts w:eastAsia="MS Mincho"/>
              </w:rPr>
              <w:t>7 years</w:t>
            </w:r>
          </w:p>
        </w:tc>
      </w:tr>
    </w:tbl>
    <w:p w:rsidR="004A0D9C" w:rsidRDefault="009158E4">
      <w:pPr>
        <w:pStyle w:val="AHead"/>
        <w:keepNext/>
        <w:keepLines/>
        <w:spacing w:after="120"/>
        <w:rPr>
          <w:rFonts w:eastAsia="MS Mincho"/>
        </w:rPr>
      </w:pPr>
      <w:r>
        <w:rPr>
          <w:rFonts w:eastAsia="MS Mincho"/>
        </w:rPr>
        <w:t xml:space="preserve">Resources </w:t>
      </w:r>
    </w:p>
    <w:p w:rsidR="004A0D9C" w:rsidRDefault="00BA1901">
      <w:pPr>
        <w:pStyle w:val="BulletList"/>
        <w:rPr>
          <w:rFonts w:eastAsia="MS Mincho"/>
        </w:rPr>
      </w:pPr>
      <w:r>
        <w:rPr>
          <w:rFonts w:eastAsia="MS Mincho"/>
          <w:noProof/>
          <w:w w:val="100"/>
          <w:sz w:val="2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96520</wp:posOffset>
                </wp:positionV>
                <wp:extent cx="228600" cy="114300"/>
                <wp:effectExtent l="0" t="0" r="0" b="0"/>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969696"/>
                        </a:solidFill>
                        <a:ln>
                          <a:noFill/>
                        </a:ln>
                        <a:extLst>
                          <a:ext uri="{91240B29-F687-4F45-9708-019B960494DF}">
                            <a14:hiddenLine xmlns:a14="http://schemas.microsoft.com/office/drawing/2010/main" w="9525">
                              <a:solidFill>
                                <a:srgbClr val="96969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6557D" id="Rectangle 30" o:spid="_x0000_s1026" style="position:absolute;margin-left:0;margin-top:7.6pt;width:18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" fillcolor="#969696" stroked="f" strokecolor="#969696"/>
            </w:pict>
          </mc:Fallback>
        </mc:AlternateContent>
      </w:r>
      <w:r w:rsidR="009158E4">
        <w:rPr>
          <w:rFonts w:eastAsia="MS Mincho"/>
        </w:rPr>
        <w:tab/>
        <w:t xml:space="preserve">National Council of Nonprofits www.councilofnonprofits.org </w:t>
      </w:r>
    </w:p>
    <w:p w:rsidR="004A0D9C" w:rsidRDefault="00BA1901">
      <w:pPr>
        <w:pStyle w:val="BulletList"/>
        <w:keepNext/>
        <w:keepLines/>
        <w:rPr>
          <w:rFonts w:eastAsia="MS Mincho"/>
        </w:rPr>
      </w:pPr>
      <w:r>
        <w:rPr>
          <w:rFonts w:eastAsia="MS Mincho"/>
          <w:noProof/>
          <w:w w:val="100"/>
          <w:sz w:val="20"/>
        </w:rPr>
        <w:lastRenderedPageBreak/>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97155</wp:posOffset>
                </wp:positionV>
                <wp:extent cx="228600" cy="114300"/>
                <wp:effectExtent l="0" t="0" r="0" b="0"/>
                <wp:wrapNone/>
                <wp:docPr id="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969696"/>
                        </a:solidFill>
                        <a:ln>
                          <a:noFill/>
                        </a:ln>
                        <a:extLst>
                          <a:ext uri="{91240B29-F687-4F45-9708-019B960494DF}">
                            <a14:hiddenLine xmlns:a14="http://schemas.microsoft.com/office/drawing/2010/main" w="9525">
                              <a:solidFill>
                                <a:srgbClr val="96969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6325A" id="Rectangle 31" o:spid="_x0000_s1026" style="position:absolute;margin-left:0;margin-top:7.65pt;width:18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" fillcolor="#969696" stroked="f" strokecolor="#969696"/>
            </w:pict>
          </mc:Fallback>
        </mc:AlternateContent>
      </w:r>
      <w:r w:rsidR="009158E4">
        <w:rPr>
          <w:rFonts w:eastAsia="MS Mincho"/>
        </w:rPr>
        <w:tab/>
        <w:t xml:space="preserve">BoardSource Record Retention and Document Destruction Policy—Download 4 Samples (E-Policy Sampler) www.boardsource.org/Bookstore.asp?Type=epolicy&amp;Item=1071 </w:t>
      </w:r>
    </w:p>
    <w:p w:rsidR="004A0D9C" w:rsidRDefault="00BA1901">
      <w:pPr>
        <w:pStyle w:val="BulletList"/>
        <w:rPr>
          <w:rFonts w:eastAsia="MS Mincho"/>
        </w:rPr>
      </w:pPr>
      <w:r>
        <w:rPr>
          <w:rFonts w:eastAsia="MS Mincho"/>
          <w:noProof/>
          <w:w w:val="100"/>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94615</wp:posOffset>
                </wp:positionV>
                <wp:extent cx="228600" cy="114300"/>
                <wp:effectExtent l="0" t="0" r="0" b="0"/>
                <wp:wrapNone/>
                <wp:docPr id="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969696"/>
                        </a:solidFill>
                        <a:ln>
                          <a:noFill/>
                        </a:ln>
                        <a:extLst>
                          <a:ext uri="{91240B29-F687-4F45-9708-019B960494DF}">
                            <a14:hiddenLine xmlns:a14="http://schemas.microsoft.com/office/drawing/2010/main" w="9525">
                              <a:solidFill>
                                <a:srgbClr val="96969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53E99" id="Rectangle 32" o:spid="_x0000_s1026" style="position:absolute;margin-left:0;margin-top:7.45pt;width:18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" fillcolor="#969696" stroked="f" strokecolor="#969696"/>
            </w:pict>
          </mc:Fallback>
        </mc:AlternateContent>
      </w:r>
      <w:r w:rsidR="009158E4">
        <w:rPr>
          <w:rFonts w:eastAsia="MS Mincho"/>
        </w:rPr>
        <w:tab/>
        <w:t xml:space="preserve">Independent Sector www.independentsector.org/issues/sarbanesoxley.html </w:t>
      </w:r>
    </w:p>
    <w:p w:rsidR="004A0D9C" w:rsidRDefault="00BA1901">
      <w:pPr>
        <w:pStyle w:val="BulletList"/>
        <w:rPr>
          <w:rFonts w:eastAsia="MS Mincho"/>
        </w:rPr>
      </w:pPr>
      <w:r>
        <w:rPr>
          <w:rFonts w:eastAsia="MS Mincho"/>
          <w:noProof/>
          <w:w w:val="100"/>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95250</wp:posOffset>
                </wp:positionV>
                <wp:extent cx="228600" cy="114300"/>
                <wp:effectExtent l="0" t="0" r="0" b="0"/>
                <wp:wrapNone/>
                <wp:docPr id="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969696"/>
                        </a:solidFill>
                        <a:ln>
                          <a:noFill/>
                        </a:ln>
                        <a:extLst>
                          <a:ext uri="{91240B29-F687-4F45-9708-019B960494DF}">
                            <a14:hiddenLine xmlns:a14="http://schemas.microsoft.com/office/drawing/2010/main" w="9525">
                              <a:solidFill>
                                <a:srgbClr val="96969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D7124" id="Rectangle 33" o:spid="_x0000_s1026" style="position:absolute;margin-left:0;margin-top:7.5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" fillcolor="#969696" stroked="f" strokecolor="#969696"/>
            </w:pict>
          </mc:Fallback>
        </mc:AlternateContent>
      </w:r>
      <w:r w:rsidR="009158E4">
        <w:rPr>
          <w:rFonts w:eastAsia="MS Mincho"/>
        </w:rPr>
        <w:tab/>
        <w:t xml:space="preserve">AICPA Management of an Accounting Handbook—2003 and IRS Appendix Document www.cpa2biz.com/AST/Main/CPA2BIZ_Primary/PracticeManagement/PracticeAdministration/ PRDOVR~PC-090407/PC-090407.jsp </w:t>
      </w:r>
    </w:p>
    <w:p w:rsidR="004A0D9C" w:rsidRDefault="00BA1901">
      <w:pPr>
        <w:pStyle w:val="BulletList"/>
        <w:rPr>
          <w:rFonts w:eastAsia="MS Mincho"/>
        </w:rPr>
      </w:pPr>
      <w:r>
        <w:rPr>
          <w:rFonts w:eastAsia="MS Mincho"/>
          <w:noProof/>
          <w:w w:val="100"/>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100965</wp:posOffset>
                </wp:positionV>
                <wp:extent cx="228600" cy="114300"/>
                <wp:effectExtent l="0" t="0" r="0" b="0"/>
                <wp:wrapNone/>
                <wp:docPr id="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969696"/>
                        </a:solidFill>
                        <a:ln>
                          <a:noFill/>
                        </a:ln>
                        <a:extLst>
                          <a:ext uri="{91240B29-F687-4F45-9708-019B960494DF}">
                            <a14:hiddenLine xmlns:a14="http://schemas.microsoft.com/office/drawing/2010/main" w="9525">
                              <a:solidFill>
                                <a:srgbClr val="96969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C9D2B" id="Rectangle 34" o:spid="_x0000_s1026" style="position:absolute;margin-left:0;margin-top:7.95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" fillcolor="#969696" stroked="f" strokecolor="#969696"/>
            </w:pict>
          </mc:Fallback>
        </mc:AlternateContent>
      </w:r>
      <w:r w:rsidR="009158E4">
        <w:rPr>
          <w:rFonts w:eastAsia="MS Mincho"/>
        </w:rPr>
        <w:tab/>
        <w:t xml:space="preserve">Guide to Record Retention Requirements in the Code of Federal Regulations: Contact the Superintendent of Documents, U.S. Government Printing Office, Washington, D.C. 20402-9325 or from CCH, Inc. at www.onlinestore.cch.com </w:t>
      </w:r>
    </w:p>
    <w:p w:rsidR="004A0D9C" w:rsidRDefault="004A0D9C">
      <w:pPr>
        <w:pStyle w:val="PlainText"/>
      </w:pPr>
    </w:p>
    <w:p w:rsidR="004A0D9C" w:rsidRDefault="004A0D9C">
      <w:pPr>
        <w:pStyle w:val="PlainText"/>
        <w:sectPr w:rsidR="004A0D9C">
          <w:footerReference w:type="even" r:id="rId12"/>
          <w:footerReference w:type="default" r:id="rId13"/>
          <w:pgSz w:w="12240" w:h="15840" w:code="1"/>
          <w:pgMar w:top="1440" w:right="1440" w:bottom="1440" w:left="1440" w:header="720" w:footer="720" w:gutter="0"/>
          <w:cols w:space="720"/>
        </w:sectPr>
      </w:pPr>
    </w:p>
    <w:p w:rsidR="004A0D9C" w:rsidRDefault="004A0D9C">
      <w:pPr>
        <w:pStyle w:val="PlainText"/>
        <w:sectPr w:rsidR="004A0D9C">
          <w:headerReference w:type="even" r:id="rId14"/>
          <w:footerReference w:type="even" r:id="rId15"/>
          <w:type w:val="continuous"/>
          <w:pgSz w:w="12240" w:h="15840" w:code="1"/>
          <w:pgMar w:top="1440" w:right="1440" w:bottom="1440" w:left="1440" w:header="720" w:footer="720" w:gutter="0"/>
          <w:cols w:space="720"/>
        </w:sectPr>
      </w:pPr>
    </w:p>
    <w:p w:rsidR="00BA1901" w:rsidRDefault="00BA1901">
      <w:pPr>
        <w:pStyle w:val="PlainText"/>
      </w:pPr>
    </w:p>
    <w:sectPr w:rsidR="00BA190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8E4" w:rsidRDefault="009158E4">
      <w:r>
        <w:separator/>
      </w:r>
    </w:p>
  </w:endnote>
  <w:endnote w:type="continuationSeparator" w:id="0">
    <w:p w:rsidR="009158E4" w:rsidRDefault="0091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CondensedBlack">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296AA5"/>
      <w:tblLook w:val="01E0" w:firstRow="1" w:lastRow="1" w:firstColumn="1" w:lastColumn="1" w:noHBand="0" w:noVBand="0"/>
    </w:tblPr>
    <w:tblGrid>
      <w:gridCol w:w="236"/>
      <w:gridCol w:w="592"/>
    </w:tblGrid>
    <w:tr w:rsidR="004A0D9C">
      <w:tc>
        <w:tcPr>
          <w:tcW w:w="236" w:type="dxa"/>
          <w:shd w:val="clear" w:color="auto" w:fill="333333"/>
        </w:tcPr>
        <w:p w:rsidR="004A0D9C" w:rsidRDefault="004A0D9C">
          <w:pPr>
            <w:pStyle w:val="Footer"/>
          </w:pPr>
        </w:p>
      </w:tc>
      <w:tc>
        <w:tcPr>
          <w:tcW w:w="592" w:type="dxa"/>
          <w:shd w:val="clear" w:color="auto" w:fill="D9D9D9"/>
          <w:tcMar>
            <w:left w:w="0" w:type="dxa"/>
            <w:right w:w="0" w:type="dxa"/>
          </w:tcMar>
        </w:tcPr>
        <w:p w:rsidR="004A0D9C" w:rsidRDefault="009158E4">
          <w:pPr>
            <w:pStyle w:val="Footer"/>
            <w:jc w:val="center"/>
            <w:rPr>
              <w:rFonts w:ascii="Helvetica" w:hAnsi="Helvetica"/>
              <w:b/>
            </w:rPr>
          </w:pPr>
          <w:r>
            <w:rPr>
              <w:rStyle w:val="PageNumber"/>
              <w:rFonts w:ascii="Helvetica" w:hAnsi="Helvetica"/>
              <w:b/>
            </w:rPr>
            <w:fldChar w:fldCharType="begin"/>
          </w:r>
          <w:r>
            <w:rPr>
              <w:rStyle w:val="PageNumber"/>
              <w:rFonts w:ascii="Helvetica" w:hAnsi="Helvetica"/>
              <w:b/>
            </w:rPr>
            <w:instrText xml:space="preserve"> PAGE </w:instrText>
          </w:r>
          <w:r>
            <w:rPr>
              <w:rStyle w:val="PageNumber"/>
              <w:rFonts w:ascii="Helvetica" w:hAnsi="Helvetica"/>
              <w:b/>
            </w:rPr>
            <w:fldChar w:fldCharType="separate"/>
          </w:r>
          <w:r>
            <w:rPr>
              <w:rStyle w:val="PageNumber"/>
              <w:rFonts w:ascii="Helvetica" w:hAnsi="Helvetica"/>
              <w:b/>
              <w:noProof/>
            </w:rPr>
            <w:t>66</w:t>
          </w:r>
          <w:r>
            <w:rPr>
              <w:rStyle w:val="PageNumber"/>
              <w:rFonts w:ascii="Helvetica" w:hAnsi="Helvetica"/>
              <w:b/>
            </w:rPr>
            <w:fldChar w:fldCharType="end"/>
          </w:r>
        </w:p>
      </w:tc>
    </w:tr>
  </w:tbl>
  <w:p w:rsidR="004A0D9C" w:rsidRDefault="004A0D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99" w:type="dxa"/>
      <w:shd w:val="clear" w:color="auto" w:fill="296AA5"/>
      <w:tblLayout w:type="fixed"/>
      <w:tblLook w:val="01E0" w:firstRow="1" w:lastRow="1" w:firstColumn="1" w:lastColumn="1" w:noHBand="0" w:noVBand="0"/>
    </w:tblPr>
    <w:tblGrid>
      <w:gridCol w:w="8748"/>
      <w:gridCol w:w="615"/>
      <w:gridCol w:w="236"/>
    </w:tblGrid>
    <w:tr w:rsidR="004A0D9C">
      <w:trPr>
        <w:cantSplit/>
      </w:trPr>
      <w:tc>
        <w:tcPr>
          <w:tcW w:w="8748" w:type="dxa"/>
          <w:noWrap/>
        </w:tcPr>
        <w:p w:rsidR="004A0D9C" w:rsidRDefault="004A0D9C">
          <w:pPr>
            <w:pStyle w:val="Footer"/>
            <w:rPr>
              <w:rStyle w:val="PageNumber"/>
              <w:rFonts w:ascii="Helvetica" w:hAnsi="Helvetica"/>
              <w:b/>
              <w:i/>
            </w:rPr>
          </w:pPr>
        </w:p>
      </w:tc>
      <w:tc>
        <w:tcPr>
          <w:tcW w:w="615" w:type="dxa"/>
          <w:shd w:val="clear" w:color="auto" w:fill="D9D9D9"/>
          <w:tcMar>
            <w:left w:w="0" w:type="dxa"/>
            <w:right w:w="0" w:type="dxa"/>
          </w:tcMar>
        </w:tcPr>
        <w:p w:rsidR="004A0D9C" w:rsidRDefault="009158E4">
          <w:pPr>
            <w:pStyle w:val="Footer"/>
            <w:jc w:val="center"/>
            <w:rPr>
              <w:rFonts w:ascii="Helvetica" w:hAnsi="Helvetica"/>
              <w:b/>
            </w:rPr>
          </w:pPr>
          <w:r>
            <w:rPr>
              <w:rStyle w:val="PageNumber"/>
              <w:rFonts w:ascii="Helvetica" w:hAnsi="Helvetica"/>
              <w:b/>
            </w:rPr>
            <w:fldChar w:fldCharType="begin"/>
          </w:r>
          <w:r>
            <w:rPr>
              <w:rStyle w:val="PageNumber"/>
              <w:rFonts w:ascii="Helvetica" w:hAnsi="Helvetica"/>
              <w:b/>
            </w:rPr>
            <w:instrText xml:space="preserve"> PAGE </w:instrText>
          </w:r>
          <w:r>
            <w:rPr>
              <w:rStyle w:val="PageNumber"/>
              <w:rFonts w:ascii="Helvetica" w:hAnsi="Helvetica"/>
              <w:b/>
            </w:rPr>
            <w:fldChar w:fldCharType="separate"/>
          </w:r>
          <w:r w:rsidR="005805B9">
            <w:rPr>
              <w:rStyle w:val="PageNumber"/>
              <w:rFonts w:ascii="Helvetica" w:hAnsi="Helvetica"/>
              <w:b/>
              <w:noProof/>
            </w:rPr>
            <w:t>65</w:t>
          </w:r>
          <w:r>
            <w:rPr>
              <w:rStyle w:val="PageNumber"/>
              <w:rFonts w:ascii="Helvetica" w:hAnsi="Helvetica"/>
              <w:b/>
            </w:rPr>
            <w:fldChar w:fldCharType="end"/>
          </w:r>
        </w:p>
      </w:tc>
      <w:tc>
        <w:tcPr>
          <w:tcW w:w="236" w:type="dxa"/>
          <w:shd w:val="clear" w:color="auto" w:fill="333333"/>
        </w:tcPr>
        <w:p w:rsidR="004A0D9C" w:rsidRDefault="004A0D9C">
          <w:pPr>
            <w:pStyle w:val="Footer"/>
            <w:jc w:val="right"/>
          </w:pPr>
        </w:p>
      </w:tc>
    </w:tr>
  </w:tbl>
  <w:p w:rsidR="004A0D9C" w:rsidRDefault="00BA1901">
    <w:pPr>
      <w:pStyle w:val="Footer"/>
      <w:ind w:right="360"/>
    </w:pPr>
    <w:r>
      <w:rPr>
        <w:noProof/>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-137160</wp:posOffset>
              </wp:positionV>
              <wp:extent cx="4514850" cy="342900"/>
              <wp:effectExtent l="0" t="0" r="0"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0D9C" w:rsidRDefault="009158E4">
                          <w:pPr>
                            <w:rPr>
                              <w:rStyle w:val="PageNumber"/>
                              <w:rFonts w:ascii="Helvetica" w:hAnsi="Helvetica"/>
                              <w:b/>
                              <w:i/>
                              <w:sz w:val="16"/>
                            </w:rPr>
                          </w:pPr>
                          <w:r>
                            <w:rPr>
                              <w:rStyle w:val="PageNumber"/>
                              <w:rFonts w:ascii="Helvetica" w:hAnsi="Helvetica"/>
                              <w:b/>
                              <w:i/>
                              <w:sz w:val="16"/>
                            </w:rPr>
                            <w:t>Copyright © 2010. AICPA Inc. All Rights Reserved.</w:t>
                          </w:r>
                        </w:p>
                        <w:p w:rsidR="004A0D9C" w:rsidRDefault="009158E4">
                          <w:pPr>
                            <w:spacing w:line="200" w:lineRule="exact"/>
                          </w:pPr>
                          <w:r>
                            <w:rPr>
                              <w:rStyle w:val="PageNumber"/>
                              <w:rFonts w:ascii="Helvetica" w:hAnsi="Helvetica"/>
                              <w:b/>
                              <w:i/>
                              <w:sz w:val="16"/>
                            </w:rPr>
                            <w:t>Permission is granted to download the tools and tailor or customize for internal 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margin-left:-.45pt;margin-top:-10.8pt;width:355.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" stroked="f">
              <v:textbox inset="0,0,0,0">
                <w:txbxContent>
                  <w:p w:rsidR="004A0D9C" w:rsidRDefault="009158E4">
                    <w:pPr>
                      <w:rPr>
                        <w:rStyle w:val="PageNumber"/>
                        <w:rFonts w:ascii="Helvetica" w:hAnsi="Helvetica"/>
                        <w:b/>
                        <w:i/>
                        <w:sz w:val="16"/>
                      </w:rPr>
                    </w:pPr>
                    <w:r>
                      <w:rPr>
                        <w:rStyle w:val="PageNumber"/>
                        <w:rFonts w:ascii="Helvetica" w:hAnsi="Helvetica"/>
                        <w:b/>
                        <w:i/>
                        <w:sz w:val="16"/>
                      </w:rPr>
                      <w:t>Copyright © 2010. AICPA Inc. All Rights Reserved.</w:t>
                    </w:r>
                  </w:p>
                  <w:p w:rsidR="004A0D9C" w:rsidRDefault="009158E4">
                    <w:pPr>
                      <w:spacing w:line="200" w:lineRule="exact"/>
                    </w:pPr>
                    <w:r>
                      <w:rPr>
                        <w:rStyle w:val="PageNumber"/>
                        <w:rFonts w:ascii="Helvetica" w:hAnsi="Helvetica"/>
                        <w:b/>
                        <w:i/>
                        <w:sz w:val="16"/>
                      </w:rPr>
                      <w:t>Permission is granted to download the tools and tailor or customize for internal use.</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296AA5"/>
      <w:tblLook w:val="01E0" w:firstRow="1" w:lastRow="1" w:firstColumn="1" w:lastColumn="1" w:noHBand="0" w:noVBand="0"/>
    </w:tblPr>
    <w:tblGrid>
      <w:gridCol w:w="236"/>
      <w:gridCol w:w="592"/>
    </w:tblGrid>
    <w:tr w:rsidR="004A0D9C">
      <w:tc>
        <w:tcPr>
          <w:tcW w:w="236" w:type="dxa"/>
          <w:shd w:val="clear" w:color="auto" w:fill="333333"/>
        </w:tcPr>
        <w:p w:rsidR="004A0D9C" w:rsidRDefault="004A0D9C">
          <w:pPr>
            <w:pStyle w:val="Footer"/>
          </w:pPr>
        </w:p>
      </w:tc>
      <w:tc>
        <w:tcPr>
          <w:tcW w:w="592" w:type="dxa"/>
          <w:shd w:val="clear" w:color="auto" w:fill="D9D9D9"/>
          <w:tcMar>
            <w:left w:w="0" w:type="dxa"/>
            <w:right w:w="0" w:type="dxa"/>
          </w:tcMar>
        </w:tcPr>
        <w:p w:rsidR="004A0D9C" w:rsidRDefault="009158E4">
          <w:pPr>
            <w:pStyle w:val="Footer"/>
            <w:jc w:val="center"/>
            <w:rPr>
              <w:rFonts w:ascii="Helvetica" w:hAnsi="Helvetica"/>
              <w:b/>
            </w:rPr>
          </w:pPr>
          <w:r>
            <w:rPr>
              <w:rStyle w:val="PageNumber"/>
              <w:rFonts w:ascii="Helvetica" w:hAnsi="Helvetica"/>
              <w:b/>
            </w:rPr>
            <w:fldChar w:fldCharType="begin"/>
          </w:r>
          <w:r>
            <w:rPr>
              <w:rStyle w:val="PageNumber"/>
              <w:rFonts w:ascii="Helvetica" w:hAnsi="Helvetica"/>
              <w:b/>
            </w:rPr>
            <w:instrText xml:space="preserve"> PAGE </w:instrText>
          </w:r>
          <w:r>
            <w:rPr>
              <w:rStyle w:val="PageNumber"/>
              <w:rFonts w:ascii="Helvetica" w:hAnsi="Helvetica"/>
              <w:b/>
            </w:rPr>
            <w:fldChar w:fldCharType="separate"/>
          </w:r>
          <w:r w:rsidR="005805B9">
            <w:rPr>
              <w:rStyle w:val="PageNumber"/>
              <w:rFonts w:ascii="Helvetica" w:hAnsi="Helvetica"/>
              <w:b/>
              <w:noProof/>
            </w:rPr>
            <w:t>66</w:t>
          </w:r>
          <w:r>
            <w:rPr>
              <w:rStyle w:val="PageNumber"/>
              <w:rFonts w:ascii="Helvetica" w:hAnsi="Helvetica"/>
              <w:b/>
            </w:rPr>
            <w:fldChar w:fldCharType="end"/>
          </w:r>
        </w:p>
      </w:tc>
    </w:tr>
  </w:tbl>
  <w:p w:rsidR="004A0D9C" w:rsidRDefault="00BA1901">
    <w:pPr>
      <w:pStyle w:val="Footer"/>
      <w:ind w:right="360"/>
    </w:pPr>
    <w:r>
      <w:rPr>
        <w:noProof/>
      </w:rPr>
      <mc:AlternateContent>
        <mc:Choice Requires="wps">
          <w:drawing>
            <wp:anchor distT="0" distB="0" distL="114300" distR="114300" simplePos="0" relativeHeight="251659264" behindDoc="0" locked="0" layoutInCell="1" allowOverlap="1">
              <wp:simplePos x="0" y="0"/>
              <wp:positionH relativeFrom="column">
                <wp:posOffset>1442085</wp:posOffset>
              </wp:positionH>
              <wp:positionV relativeFrom="paragraph">
                <wp:posOffset>-165735</wp:posOffset>
              </wp:positionV>
              <wp:extent cx="4514850" cy="342900"/>
              <wp:effectExtent l="0" t="0" r="0" b="0"/>
              <wp:wrapNone/>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0D9C" w:rsidRDefault="009158E4">
                          <w:pPr>
                            <w:jc w:val="right"/>
                            <w:rPr>
                              <w:rStyle w:val="PageNumber"/>
                              <w:rFonts w:ascii="Helvetica" w:hAnsi="Helvetica"/>
                              <w:b/>
                              <w:i/>
                              <w:sz w:val="16"/>
                            </w:rPr>
                          </w:pPr>
                          <w:r>
                            <w:rPr>
                              <w:rStyle w:val="PageNumber"/>
                              <w:rFonts w:ascii="Helvetica" w:hAnsi="Helvetica"/>
                              <w:b/>
                              <w:i/>
                              <w:sz w:val="16"/>
                            </w:rPr>
                            <w:t>Copyright © 2010. AICPA Inc. All Rights Reserved.</w:t>
                          </w:r>
                        </w:p>
                        <w:p w:rsidR="004A0D9C" w:rsidRDefault="009158E4">
                          <w:pPr>
                            <w:spacing w:line="200" w:lineRule="exact"/>
                            <w:jc w:val="right"/>
                          </w:pPr>
                          <w:r>
                            <w:rPr>
                              <w:rStyle w:val="PageNumber"/>
                              <w:rFonts w:ascii="Helvetica" w:hAnsi="Helvetica"/>
                              <w:b/>
                              <w:i/>
                              <w:sz w:val="16"/>
                            </w:rPr>
                            <w:t>Permission is granted to download the tools and tailor or customize for internal 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27" type="#_x0000_t202" style="position:absolute;margin-left:113.55pt;margin-top:-13.05pt;width:355.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MZfQIAAAc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" stroked="f">
              <v:textbox inset="0,0,0,0">
                <w:txbxContent>
                  <w:p w:rsidR="004A0D9C" w:rsidRDefault="009158E4">
                    <w:pPr>
                      <w:jc w:val="right"/>
                      <w:rPr>
                        <w:rStyle w:val="PageNumber"/>
                        <w:rFonts w:ascii="Helvetica" w:hAnsi="Helvetica"/>
                        <w:b/>
                        <w:i/>
                        <w:sz w:val="16"/>
                      </w:rPr>
                    </w:pPr>
                    <w:r>
                      <w:rPr>
                        <w:rStyle w:val="PageNumber"/>
                        <w:rFonts w:ascii="Helvetica" w:hAnsi="Helvetica"/>
                        <w:b/>
                        <w:i/>
                        <w:sz w:val="16"/>
                      </w:rPr>
                      <w:t>Copyright © 2010. AICPA Inc. All Rights Reserved.</w:t>
                    </w:r>
                  </w:p>
                  <w:p w:rsidR="004A0D9C" w:rsidRDefault="009158E4">
                    <w:pPr>
                      <w:spacing w:line="200" w:lineRule="exact"/>
                      <w:jc w:val="right"/>
                    </w:pPr>
                    <w:r>
                      <w:rPr>
                        <w:rStyle w:val="PageNumber"/>
                        <w:rFonts w:ascii="Helvetica" w:hAnsi="Helvetica"/>
                        <w:b/>
                        <w:i/>
                        <w:sz w:val="16"/>
                      </w:rPr>
                      <w:t>Permission is granted to download the tools and tailor or customize for internal use.</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99" w:type="dxa"/>
      <w:shd w:val="clear" w:color="auto" w:fill="296AA5"/>
      <w:tblLayout w:type="fixed"/>
      <w:tblLook w:val="01E0" w:firstRow="1" w:lastRow="1" w:firstColumn="1" w:lastColumn="1" w:noHBand="0" w:noVBand="0"/>
    </w:tblPr>
    <w:tblGrid>
      <w:gridCol w:w="8748"/>
      <w:gridCol w:w="615"/>
      <w:gridCol w:w="236"/>
    </w:tblGrid>
    <w:tr w:rsidR="004A0D9C">
      <w:trPr>
        <w:cantSplit/>
      </w:trPr>
      <w:tc>
        <w:tcPr>
          <w:tcW w:w="8748" w:type="dxa"/>
          <w:noWrap/>
        </w:tcPr>
        <w:p w:rsidR="004A0D9C" w:rsidRDefault="004A0D9C">
          <w:pPr>
            <w:pStyle w:val="Footer"/>
            <w:rPr>
              <w:rStyle w:val="PageNumber"/>
              <w:rFonts w:ascii="Helvetica" w:hAnsi="Helvetica"/>
              <w:b/>
              <w:i/>
            </w:rPr>
          </w:pPr>
        </w:p>
      </w:tc>
      <w:tc>
        <w:tcPr>
          <w:tcW w:w="615" w:type="dxa"/>
          <w:shd w:val="clear" w:color="auto" w:fill="D9D9D9"/>
          <w:tcMar>
            <w:left w:w="0" w:type="dxa"/>
            <w:right w:w="0" w:type="dxa"/>
          </w:tcMar>
        </w:tcPr>
        <w:p w:rsidR="004A0D9C" w:rsidRDefault="009158E4">
          <w:pPr>
            <w:pStyle w:val="Footer"/>
            <w:jc w:val="center"/>
            <w:rPr>
              <w:rFonts w:ascii="Helvetica" w:hAnsi="Helvetica"/>
              <w:b/>
            </w:rPr>
          </w:pPr>
          <w:r>
            <w:rPr>
              <w:rStyle w:val="PageNumber"/>
              <w:rFonts w:ascii="Helvetica" w:hAnsi="Helvetica"/>
              <w:b/>
            </w:rPr>
            <w:fldChar w:fldCharType="begin"/>
          </w:r>
          <w:r>
            <w:rPr>
              <w:rStyle w:val="PageNumber"/>
              <w:rFonts w:ascii="Helvetica" w:hAnsi="Helvetica"/>
              <w:b/>
            </w:rPr>
            <w:instrText xml:space="preserve"> PAGE </w:instrText>
          </w:r>
          <w:r>
            <w:rPr>
              <w:rStyle w:val="PageNumber"/>
              <w:rFonts w:ascii="Helvetica" w:hAnsi="Helvetica"/>
              <w:b/>
            </w:rPr>
            <w:fldChar w:fldCharType="separate"/>
          </w:r>
          <w:r w:rsidR="00BA1901">
            <w:rPr>
              <w:rStyle w:val="PageNumber"/>
              <w:rFonts w:ascii="Helvetica" w:hAnsi="Helvetica"/>
              <w:b/>
              <w:noProof/>
            </w:rPr>
            <w:t>67</w:t>
          </w:r>
          <w:r>
            <w:rPr>
              <w:rStyle w:val="PageNumber"/>
              <w:rFonts w:ascii="Helvetica" w:hAnsi="Helvetica"/>
              <w:b/>
            </w:rPr>
            <w:fldChar w:fldCharType="end"/>
          </w:r>
        </w:p>
      </w:tc>
      <w:tc>
        <w:tcPr>
          <w:tcW w:w="236" w:type="dxa"/>
          <w:shd w:val="clear" w:color="auto" w:fill="333333"/>
        </w:tcPr>
        <w:p w:rsidR="004A0D9C" w:rsidRDefault="004A0D9C">
          <w:pPr>
            <w:pStyle w:val="Footer"/>
            <w:jc w:val="right"/>
          </w:pPr>
        </w:p>
      </w:tc>
    </w:tr>
  </w:tbl>
  <w:p w:rsidR="004A0D9C" w:rsidRDefault="00BA1901">
    <w:pPr>
      <w:pStyle w:val="Footer"/>
      <w:ind w:right="360"/>
    </w:pPr>
    <w:r>
      <w:rPr>
        <w:noProof/>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-137160</wp:posOffset>
              </wp:positionV>
              <wp:extent cx="4514850" cy="342900"/>
              <wp:effectExtent l="0" t="0" r="0" b="0"/>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0D9C" w:rsidRDefault="009158E4">
                          <w:pPr>
                            <w:rPr>
                              <w:rStyle w:val="PageNumber"/>
                              <w:rFonts w:ascii="Helvetica" w:hAnsi="Helvetica"/>
                              <w:b/>
                              <w:i/>
                              <w:sz w:val="16"/>
                            </w:rPr>
                          </w:pPr>
                          <w:r>
                            <w:rPr>
                              <w:rStyle w:val="PageNumber"/>
                              <w:rFonts w:ascii="Helvetica" w:hAnsi="Helvetica"/>
                              <w:b/>
                              <w:i/>
                              <w:sz w:val="16"/>
                            </w:rPr>
                            <w:t>Copyright © 2010. AICPA Inc. All Rights Reserved.</w:t>
                          </w:r>
                        </w:p>
                        <w:p w:rsidR="004A0D9C" w:rsidRDefault="009158E4">
                          <w:pPr>
                            <w:spacing w:line="200" w:lineRule="exact"/>
                          </w:pPr>
                          <w:r>
                            <w:rPr>
                              <w:rStyle w:val="PageNumber"/>
                              <w:rFonts w:ascii="Helvetica" w:hAnsi="Helvetica"/>
                              <w:b/>
                              <w:i/>
                              <w:sz w:val="16"/>
                            </w:rPr>
                            <w:t>Permission is granted to download the tools and tailor or customize for internal 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8" type="#_x0000_t202" style="position:absolute;margin-left:-.5pt;margin-top:-10.8pt;width:355.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" stroked="f">
              <v:textbox inset="0,0,0,0">
                <w:txbxContent>
                  <w:p w:rsidR="004A0D9C" w:rsidRDefault="009158E4">
                    <w:pPr>
                      <w:rPr>
                        <w:rStyle w:val="PageNumber"/>
                        <w:rFonts w:ascii="Helvetica" w:hAnsi="Helvetica"/>
                        <w:b/>
                        <w:i/>
                        <w:sz w:val="16"/>
                      </w:rPr>
                    </w:pPr>
                    <w:r>
                      <w:rPr>
                        <w:rStyle w:val="PageNumber"/>
                        <w:rFonts w:ascii="Helvetica" w:hAnsi="Helvetica"/>
                        <w:b/>
                        <w:i/>
                        <w:sz w:val="16"/>
                      </w:rPr>
                      <w:t>Copyright © 2010. AICPA Inc. All Rights Reserved.</w:t>
                    </w:r>
                  </w:p>
                  <w:p w:rsidR="004A0D9C" w:rsidRDefault="009158E4">
                    <w:pPr>
                      <w:spacing w:line="200" w:lineRule="exact"/>
                    </w:pPr>
                    <w:r>
                      <w:rPr>
                        <w:rStyle w:val="PageNumber"/>
                        <w:rFonts w:ascii="Helvetica" w:hAnsi="Helvetica"/>
                        <w:b/>
                        <w:i/>
                        <w:sz w:val="16"/>
                      </w:rPr>
                      <w:t>Permission is granted to download the tools and tailor or customize for internal use.</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D9C" w:rsidRDefault="004A0D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8E4" w:rsidRDefault="009158E4">
      <w:r>
        <w:separator/>
      </w:r>
    </w:p>
  </w:footnote>
  <w:footnote w:type="continuationSeparator" w:id="0">
    <w:p w:rsidR="009158E4" w:rsidRDefault="009158E4">
      <w:r>
        <w:continuationSeparator/>
      </w:r>
    </w:p>
  </w:footnote>
  <w:footnote w:id="1">
    <w:p w:rsidR="004A0D9C" w:rsidRDefault="009158E4">
      <w:pPr>
        <w:pStyle w:val="FootnoteText"/>
      </w:pPr>
      <w:r>
        <w:rPr>
          <w:rFonts w:eastAsia="MS Mincho"/>
        </w:rPr>
        <w:t xml:space="preserve">* Adapted from National Council of Nonprofits.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D9C" w:rsidRDefault="009158E4">
    <w:pPr>
      <w:pStyle w:val="Header"/>
    </w:pPr>
    <w:r>
      <w:rPr>
        <w:rFonts w:ascii="Helvetica" w:hAnsi="Helvetica"/>
        <w:b/>
        <w:i/>
      </w:rPr>
      <w:t>The AICPA Audit Committee Toolkit: Not-for-Profit Organizations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D9C" w:rsidRDefault="00BA1901">
    <w:pPr>
      <w:pStyle w:val="Header"/>
      <w:jc w:val="right"/>
      <w:rPr>
        <w:rFonts w:ascii="Helvetica" w:hAnsi="Helvetica"/>
        <w:b/>
        <w:i/>
      </w:rPr>
    </w:pPr>
    <w:r>
      <w:rPr>
        <w:rFonts w:ascii="Helvetica" w:hAnsi="Helvetica"/>
        <w:b/>
        <w:i/>
        <w:noProof/>
      </w:rPr>
      <mc:AlternateContent>
        <mc:Choice Requires="wps">
          <w:drawing>
            <wp:anchor distT="0" distB="0" distL="114300" distR="114300" simplePos="0" relativeHeight="251657216" behindDoc="0" locked="0" layoutInCell="0" allowOverlap="1">
              <wp:simplePos x="0" y="0"/>
              <wp:positionH relativeFrom="page">
                <wp:posOffset>6096000</wp:posOffset>
              </wp:positionH>
              <wp:positionV relativeFrom="page">
                <wp:posOffset>457200</wp:posOffset>
              </wp:positionV>
              <wp:extent cx="685800" cy="311150"/>
              <wp:effectExtent l="0" t="0" r="0" b="0"/>
              <wp:wrapNone/>
              <wp:docPr id="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1115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01A06" id="Rectangle 63" o:spid="_x0000_s1026" style="position:absolute;margin-left:480pt;margin-top:36pt;width:54pt;height:2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" o:allowincell="f" fillcolor="silver" strokecolor="silver">
              <w10:wrap anchorx="page" anchory="page"/>
            </v:rect>
          </w:pict>
        </mc:Fallback>
      </mc:AlternateContent>
    </w:r>
    <w:r>
      <w:rPr>
        <w:rFonts w:ascii="Helvetica" w:hAnsi="Helvetica"/>
        <w:b/>
        <w:i/>
        <w:noProof/>
      </w:rPr>
      <mc:AlternateContent>
        <mc:Choice Requires="wps">
          <w:drawing>
            <wp:anchor distT="0" distB="0" distL="114300" distR="114300" simplePos="0" relativeHeight="251656192" behindDoc="0" locked="0" layoutInCell="0" allowOverlap="1">
              <wp:simplePos x="0" y="0"/>
              <wp:positionH relativeFrom="page">
                <wp:posOffset>5334000</wp:posOffset>
              </wp:positionH>
              <wp:positionV relativeFrom="page">
                <wp:posOffset>457200</wp:posOffset>
              </wp:positionV>
              <wp:extent cx="685800" cy="311150"/>
              <wp:effectExtent l="0" t="0" r="0" b="0"/>
              <wp:wrapNone/>
              <wp:docPr id="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11150"/>
                      </a:xfrm>
                      <a:prstGeom prst="rect">
                        <a:avLst/>
                      </a:prstGeom>
                      <a:solidFill>
                        <a:srgbClr val="969696"/>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92AFD" id="Rectangle 62" o:spid="_x0000_s1026" style="position:absolute;margin-left:420pt;margin-top:36pt;width:54pt;height:2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" o:allowincell="f" fillcolor="#969696" strokecolor="#969696">
              <w10:wrap anchorx="page" anchory="page"/>
            </v:rect>
          </w:pict>
        </mc:Fallback>
      </mc:AlternateContent>
    </w:r>
    <w:r>
      <w:rPr>
        <w:rFonts w:ascii="Helvetica" w:hAnsi="Helvetica"/>
        <w:b/>
        <w:i/>
        <w:noProof/>
      </w:rPr>
      <mc:AlternateContent>
        <mc:Choice Requires="wps">
          <w:drawing>
            <wp:anchor distT="0" distB="0" distL="114300" distR="114300" simplePos="0" relativeHeight="251655168" behindDoc="0" locked="0" layoutInCell="0" allowOverlap="1">
              <wp:simplePos x="0" y="0"/>
              <wp:positionH relativeFrom="page">
                <wp:posOffset>4572000</wp:posOffset>
              </wp:positionH>
              <wp:positionV relativeFrom="page">
                <wp:posOffset>457200</wp:posOffset>
              </wp:positionV>
              <wp:extent cx="685800" cy="311150"/>
              <wp:effectExtent l="0" t="0" r="0" b="0"/>
              <wp:wrapNone/>
              <wp:docPr id="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11150"/>
                      </a:xfrm>
                      <a:prstGeom prst="rect">
                        <a:avLst/>
                      </a:prstGeom>
                      <a:solidFill>
                        <a:srgbClr val="333333"/>
                      </a:solidFill>
                      <a:ln w="9525">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27CF6" id="Rectangle 61" o:spid="_x0000_s1026" style="position:absolute;margin-left:5in;margin-top:36pt;width:54pt;height:2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" o:allowincell="f" fillcolor="#333" strokecolor="#333">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D9C" w:rsidRDefault="009158E4">
    <w:pPr>
      <w:pStyle w:val="Header"/>
      <w:jc w:val="right"/>
      <w:rPr>
        <w:rFonts w:ascii="Helvetica" w:hAnsi="Helvetica"/>
        <w:b/>
        <w:i/>
      </w:rPr>
    </w:pPr>
    <w:r>
      <w:rPr>
        <w:rFonts w:ascii="Helvetica" w:hAnsi="Helvetica"/>
        <w:b/>
        <w:i/>
      </w:rPr>
      <w:t>Sample Document Retention and Destruction Policy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D9C" w:rsidRDefault="004A0D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B8A3CF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97EE3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9B60D3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92CF53A"/>
    <w:lvl w:ilvl="0">
      <w:start w:val="1"/>
      <w:numFmt w:val="decimal"/>
      <w:pStyle w:val="ListNumber2"/>
      <w:lvlText w:val="%1."/>
      <w:lvlJc w:val="left"/>
      <w:pPr>
        <w:tabs>
          <w:tab w:val="num" w:pos="720"/>
        </w:tabs>
        <w:ind w:left="720" w:hanging="360"/>
      </w:pPr>
    </w:lvl>
  </w:abstractNum>
  <w:abstractNum w:abstractNumId="4">
    <w:nsid w:val="FFFFFF80"/>
    <w:multiLevelType w:val="singleLevel"/>
    <w:tmpl w:val="595CAB3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5EE00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064EC6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15C25D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FA17C4"/>
    <w:lvl w:ilvl="0">
      <w:start w:val="1"/>
      <w:numFmt w:val="decimal"/>
      <w:pStyle w:val="ListNumber"/>
      <w:lvlText w:val="%1."/>
      <w:lvlJc w:val="left"/>
      <w:pPr>
        <w:tabs>
          <w:tab w:val="num" w:pos="360"/>
        </w:tabs>
        <w:ind w:left="360" w:hanging="360"/>
      </w:pPr>
    </w:lvl>
  </w:abstractNum>
  <w:abstractNum w:abstractNumId="9">
    <w:nsid w:val="FFFFFF89"/>
    <w:multiLevelType w:val="singleLevel"/>
    <w:tmpl w:val="48DA49B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o:colormru v:ext="edit" colors="#c6dcf0,#e1edf7,#296aa5,#79a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01"/>
    <w:rsid w:val="004A0D9C"/>
    <w:rsid w:val="005805B9"/>
    <w:rsid w:val="009158E4"/>
    <w:rsid w:val="00BA1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6dcf0,#e1edf7,#296aa5,#79addd"/>
    </o:shapedefaults>
    <o:shapelayout v:ext="edit">
      <o:idmap v:ext="edit" data="1"/>
    </o:shapelayout>
  </w:shapeDefaults>
  <w:decimalSymbol w:val="."/>
  <w:listSeparator w:val=","/>
  <w15:docId w15:val="{1FA642C6-28F3-40F8-95E8-3B9A6128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PageHead">
    <w:name w:val="Page Head"/>
    <w:pPr>
      <w:jc w:val="center"/>
    </w:pPr>
    <w:rPr>
      <w:rFonts w:ascii="Helvetica" w:hAnsi="Helvetica"/>
      <w:b/>
      <w:w w:val="90"/>
      <w:sz w:val="32"/>
    </w:rPr>
  </w:style>
  <w:style w:type="paragraph" w:customStyle="1" w:styleId="Text">
    <w:name w:val="Text"/>
    <w:pPr>
      <w:suppressAutoHyphens/>
      <w:spacing w:before="300"/>
    </w:pPr>
    <w:rPr>
      <w:rFonts w:ascii="Helvetica" w:hAnsi="Helvetica"/>
      <w:w w:val="90"/>
      <w:sz w:val="22"/>
    </w:rPr>
  </w:style>
  <w:style w:type="paragraph" w:customStyle="1" w:styleId="PurposeBoxText">
    <w:name w:val="Purpose Box Text"/>
    <w:basedOn w:val="Text"/>
    <w:pPr>
      <w:spacing w:before="180" w:after="180" w:line="320" w:lineRule="atLeast"/>
      <w:ind w:left="144" w:right="144"/>
    </w:pPr>
  </w:style>
  <w:style w:type="paragraph" w:customStyle="1" w:styleId="AHead">
    <w:name w:val="A Head"/>
    <w:pPr>
      <w:spacing w:before="360" w:after="60"/>
    </w:pPr>
    <w:rPr>
      <w:rFonts w:ascii="Helvetica" w:hAnsi="Helvetica"/>
      <w:b/>
      <w:w w:val="90"/>
      <w:sz w:val="24"/>
    </w:rPr>
  </w:style>
  <w:style w:type="paragraph" w:customStyle="1" w:styleId="FirstParagraph">
    <w:name w:val="First Paragraph"/>
    <w:basedOn w:val="Text"/>
    <w:pPr>
      <w:spacing w:before="0"/>
    </w:pPr>
  </w:style>
  <w:style w:type="paragraph" w:customStyle="1" w:styleId="BulletList">
    <w:name w:val="Bullet List"/>
    <w:pPr>
      <w:tabs>
        <w:tab w:val="left" w:pos="600"/>
      </w:tabs>
      <w:spacing w:before="120"/>
      <w:ind w:left="600" w:hanging="600"/>
    </w:pPr>
    <w:rPr>
      <w:rFonts w:ascii="Helvetica" w:hAnsi="Helvetica"/>
      <w:w w:val="90"/>
      <w:sz w:val="22"/>
    </w:rPr>
  </w:style>
  <w:style w:type="paragraph" w:customStyle="1" w:styleId="NumberList">
    <w:name w:val="Number List"/>
    <w:pPr>
      <w:tabs>
        <w:tab w:val="left" w:pos="360"/>
      </w:tabs>
      <w:spacing w:before="120"/>
      <w:ind w:left="360" w:hanging="360"/>
    </w:pPr>
    <w:rPr>
      <w:rFonts w:ascii="Helvetica" w:hAnsi="Helvetica"/>
      <w:w w:val="90"/>
      <w:sz w:val="22"/>
    </w:rPr>
  </w:style>
  <w:style w:type="paragraph" w:customStyle="1" w:styleId="Sublist">
    <w:name w:val="Sublist"/>
    <w:pPr>
      <w:tabs>
        <w:tab w:val="left" w:pos="360"/>
        <w:tab w:val="left" w:pos="720"/>
      </w:tabs>
      <w:spacing w:before="180"/>
      <w:ind w:left="720" w:hanging="720"/>
    </w:pPr>
    <w:rPr>
      <w:rFonts w:ascii="Helvetica" w:hAnsi="Helvetica"/>
      <w:w w:val="90"/>
      <w:sz w:val="22"/>
    </w:rPr>
  </w:style>
  <w:style w:type="paragraph" w:customStyle="1" w:styleId="Footnotes">
    <w:name w:val="Footnotes"/>
    <w:pPr>
      <w:spacing w:before="240"/>
    </w:pPr>
    <w:rPr>
      <w:rFonts w:ascii="Helvetica" w:hAnsi="Helvetica"/>
      <w:w w:val="90"/>
    </w:r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semiHidden/>
    <w:pPr>
      <w:ind w:left="4320"/>
    </w:pPr>
  </w:style>
  <w:style w:type="paragraph" w:styleId="CommentText">
    <w:name w:val="annotation text"/>
    <w:basedOn w:val="Normal"/>
    <w:semiHidden/>
  </w:style>
  <w:style w:type="paragraph" w:styleId="Date">
    <w:name w:val="Date"/>
    <w:basedOn w:val="Normal"/>
    <w:next w:val="Normal"/>
    <w:semiHidden/>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Pr>
      <w:rFonts w:ascii="Arial" w:hAnsi="Arial"/>
    </w:rPr>
  </w:style>
  <w:style w:type="paragraph" w:styleId="FootnoteText">
    <w:name w:val="footnote text"/>
    <w:basedOn w:val="Normal"/>
    <w:semiHidden/>
    <w:rPr>
      <w:rFonts w:ascii="Helvetica" w:hAnsi="Helvetica"/>
      <w:w w:val="9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1"/>
      </w:numPr>
    </w:pPr>
  </w:style>
  <w:style w:type="paragraph" w:styleId="ListBullet2">
    <w:name w:val="List Bullet 2"/>
    <w:basedOn w:val="Normal"/>
    <w:autoRedefine/>
    <w:semiHidden/>
    <w:pPr>
      <w:numPr>
        <w:numId w:val="12"/>
      </w:numPr>
    </w:pPr>
  </w:style>
  <w:style w:type="paragraph" w:styleId="ListBullet3">
    <w:name w:val="List Bullet 3"/>
    <w:basedOn w:val="Normal"/>
    <w:autoRedefine/>
    <w:semiHidden/>
    <w:pPr>
      <w:numPr>
        <w:numId w:val="13"/>
      </w:numPr>
    </w:pPr>
  </w:style>
  <w:style w:type="paragraph" w:styleId="ListBullet4">
    <w:name w:val="List Bullet 4"/>
    <w:basedOn w:val="Normal"/>
    <w:autoRedefine/>
    <w:semiHidden/>
    <w:pPr>
      <w:numPr>
        <w:numId w:val="14"/>
      </w:numPr>
    </w:pPr>
  </w:style>
  <w:style w:type="paragraph" w:styleId="ListBullet5">
    <w:name w:val="List Bullet 5"/>
    <w:basedOn w:val="Normal"/>
    <w:autoRedefine/>
    <w:semiHidden/>
    <w:pPr>
      <w:numPr>
        <w:numId w:val="1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16"/>
      </w:numPr>
    </w:pPr>
  </w:style>
  <w:style w:type="paragraph" w:styleId="ListNumber2">
    <w:name w:val="List Number 2"/>
    <w:basedOn w:val="Normal"/>
    <w:semiHidden/>
    <w:pPr>
      <w:numPr>
        <w:numId w:val="17"/>
      </w:numPr>
    </w:pPr>
  </w:style>
  <w:style w:type="paragraph" w:styleId="ListNumber3">
    <w:name w:val="List Number 3"/>
    <w:basedOn w:val="Normal"/>
    <w:semiHidden/>
    <w:pPr>
      <w:numPr>
        <w:numId w:val="18"/>
      </w:numPr>
    </w:pPr>
  </w:style>
  <w:style w:type="paragraph" w:styleId="ListNumber4">
    <w:name w:val="List Number 4"/>
    <w:basedOn w:val="Normal"/>
    <w:semiHidden/>
    <w:pPr>
      <w:numPr>
        <w:numId w:val="19"/>
      </w:numPr>
    </w:pPr>
  </w:style>
  <w:style w:type="paragraph" w:styleId="ListNumber5">
    <w:name w:val="List Number 5"/>
    <w:basedOn w:val="Normal"/>
    <w:semiHidden/>
    <w:pPr>
      <w:numPr>
        <w:numId w:val="2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Pr>
      <w:rFonts w:ascii="Tahoma" w:hAnsi="Tahoma"/>
      <w:sz w:val="16"/>
    </w:rPr>
  </w:style>
  <w:style w:type="paragraph" w:customStyle="1" w:styleId="Level4-ChapterHead">
    <w:name w:val="Level 4-Chapter Head"/>
    <w:pPr>
      <w:suppressAutoHyphens/>
      <w:spacing w:after="520" w:line="360" w:lineRule="exact"/>
    </w:pPr>
    <w:rPr>
      <w:rFonts w:ascii="Helvetica CondensedBlack" w:eastAsia="MS Mincho" w:hAnsi="Helvetica CondensedBlack"/>
      <w:i/>
      <w:color w:val="808080"/>
      <w:sz w:val="32"/>
    </w:rPr>
  </w:style>
  <w:style w:type="character" w:styleId="FootnoteReference">
    <w:name w:val="footnote reference"/>
    <w:basedOn w:val="DefaultParagraphFont"/>
    <w:semiHidden/>
    <w:rPr>
      <w:rFonts w:ascii="Helvetica" w:hAnsi="Helvetica"/>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HAND~1\AppData\Local\Temp\08-Sample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08-SampleDocument</Template>
  <TotalTime>0</TotalTime>
  <Pages>5</Pages>
  <Words>666</Words>
  <Characters>3800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Discussions to Expect From the Independent Auditors</vt:lpstr>
    </vt:vector>
  </TitlesOfParts>
  <Company>Trentypo, Inc.</Company>
  <LinksUpToDate>false</LinksUpToDate>
  <CharactersWithSpaces>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Discussions to Expect From the Independent Auditors</dc:title>
  <dc:creator>Jennifer Chandler</dc:creator>
  <cp:lastModifiedBy>Rick Cohen</cp:lastModifiedBy>
  <cp:revision>2</cp:revision>
  <cp:lastPrinted>2003-01-28T14:49:00Z</cp:lastPrinted>
  <dcterms:created xsi:type="dcterms:W3CDTF">2015-01-12T11:51:00Z</dcterms:created>
  <dcterms:modified xsi:type="dcterms:W3CDTF">2015-01-12T11:51:00Z</dcterms:modified>
</cp:coreProperties>
</file>